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76"/>
        <w:tblW w:w="10065" w:type="dxa"/>
        <w:tblLook w:val="01E0" w:firstRow="1" w:lastRow="1" w:firstColumn="1" w:lastColumn="1" w:noHBand="0" w:noVBand="0"/>
      </w:tblPr>
      <w:tblGrid>
        <w:gridCol w:w="5086"/>
        <w:gridCol w:w="443"/>
        <w:gridCol w:w="4536"/>
      </w:tblGrid>
      <w:tr w:rsidR="000C4183" w:rsidRPr="00C8315C" w14:paraId="689BC34C" w14:textId="77777777" w:rsidTr="000C4183">
        <w:tc>
          <w:tcPr>
            <w:tcW w:w="5086" w:type="dxa"/>
          </w:tcPr>
          <w:p w14:paraId="1642DBAD" w14:textId="77777777" w:rsidR="000C4183" w:rsidRDefault="000C4183" w:rsidP="000C4183">
            <w:pPr>
              <w:spacing w:after="0" w:line="240" w:lineRule="auto"/>
              <w:ind w:left="318" w:right="-15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</w:t>
            </w:r>
          </w:p>
          <w:p w14:paraId="1DF2329F" w14:textId="1BCB2271" w:rsidR="000C4183" w:rsidRPr="00E51CB3" w:rsidRDefault="000C4183" w:rsidP="000C4183">
            <w:pPr>
              <w:spacing w:after="0" w:line="240" w:lineRule="auto"/>
              <w:ind w:left="318" w:right="-153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</w:t>
            </w:r>
            <w:r w:rsidRPr="00E51CB3">
              <w:rPr>
                <w:rFonts w:cs="Arial"/>
                <w:b/>
                <w:sz w:val="14"/>
                <w:szCs w:val="14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AF4FA34" wp14:editId="2A8A2691">
                  <wp:extent cx="1210310" cy="524871"/>
                  <wp:effectExtent l="0" t="0" r="0" b="8890"/>
                  <wp:docPr id="1" name="Εικόνα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0" cy="532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1CB3">
              <w:rPr>
                <w:rFonts w:cs="Arial"/>
                <w:b/>
                <w:sz w:val="14"/>
                <w:szCs w:val="14"/>
              </w:rPr>
              <w:t xml:space="preserve">    </w:t>
            </w:r>
            <w:r>
              <w:rPr>
                <w:rFonts w:cs="Arial"/>
                <w:b/>
                <w:sz w:val="16"/>
                <w:szCs w:val="16"/>
              </w:rPr>
              <w:t xml:space="preserve">   </w:t>
            </w:r>
          </w:p>
          <w:p w14:paraId="6F8CCF22" w14:textId="77777777" w:rsidR="000C4183" w:rsidRPr="00D276C6" w:rsidRDefault="000C4183" w:rsidP="000C4183">
            <w:pPr>
              <w:spacing w:after="0" w:line="240" w:lineRule="auto"/>
              <w:ind w:left="318" w:right="-153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7F32F3C" w14:textId="03CE160A" w:rsidR="000C4183" w:rsidRPr="00937DC4" w:rsidRDefault="000C4183" w:rsidP="000C4183">
            <w:pPr>
              <w:spacing w:after="0" w:line="240" w:lineRule="auto"/>
              <w:ind w:left="318" w:right="-153"/>
              <w:jc w:val="both"/>
              <w:rPr>
                <w:rFonts w:cs="Arial"/>
                <w:b/>
              </w:rPr>
            </w:pPr>
            <w:bookmarkStart w:id="0" w:name="_Hlk106268224"/>
            <w:bookmarkEnd w:id="0"/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4302AD1" wp14:editId="16E75B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648335" cy="629920"/>
                  <wp:effectExtent l="0" t="0" r="0" b="0"/>
                  <wp:wrapTight wrapText="bothSides">
                    <wp:wrapPolygon edited="0">
                      <wp:start x="8251" y="0"/>
                      <wp:lineTo x="4443" y="1306"/>
                      <wp:lineTo x="0" y="7185"/>
                      <wp:lineTo x="0" y="13065"/>
                      <wp:lineTo x="4443" y="20250"/>
                      <wp:lineTo x="5712" y="20903"/>
                      <wp:lineTo x="15232" y="20903"/>
                      <wp:lineTo x="17136" y="20250"/>
                      <wp:lineTo x="20944" y="13718"/>
                      <wp:lineTo x="20944" y="7839"/>
                      <wp:lineTo x="17771" y="2613"/>
                      <wp:lineTo x="13963" y="0"/>
                      <wp:lineTo x="8251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" w:type="dxa"/>
          </w:tcPr>
          <w:p w14:paraId="1767C938" w14:textId="77777777" w:rsidR="000C4183" w:rsidRPr="00C8315C" w:rsidRDefault="000C4183" w:rsidP="000C4183">
            <w:pPr>
              <w:spacing w:after="0" w:line="240" w:lineRule="auto"/>
              <w:ind w:left="400" w:right="-154" w:hanging="400"/>
              <w:jc w:val="both"/>
              <w:rPr>
                <w:b/>
              </w:rPr>
            </w:pPr>
          </w:p>
          <w:p w14:paraId="039F3A92" w14:textId="77777777" w:rsidR="000C4183" w:rsidRPr="00C8315C" w:rsidRDefault="000C4183" w:rsidP="000C4183">
            <w:pPr>
              <w:spacing w:after="0" w:line="240" w:lineRule="auto"/>
              <w:ind w:left="400" w:right="-154" w:hanging="400"/>
              <w:jc w:val="both"/>
              <w:rPr>
                <w:b/>
              </w:rPr>
            </w:pPr>
          </w:p>
          <w:p w14:paraId="0E96A29F" w14:textId="77777777" w:rsidR="000C4183" w:rsidRPr="00C8315C" w:rsidRDefault="000C4183" w:rsidP="000C4183">
            <w:pPr>
              <w:spacing w:after="0" w:line="240" w:lineRule="auto"/>
              <w:ind w:left="400" w:right="-154" w:hanging="400"/>
              <w:jc w:val="both"/>
              <w:rPr>
                <w:b/>
              </w:rPr>
            </w:pPr>
          </w:p>
          <w:p w14:paraId="43E96E5A" w14:textId="77777777" w:rsidR="000C4183" w:rsidRPr="00C8315C" w:rsidRDefault="000C4183" w:rsidP="000C4183">
            <w:pPr>
              <w:spacing w:after="0" w:line="240" w:lineRule="auto"/>
              <w:ind w:left="400" w:right="-154" w:hanging="400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6D3B3C33" w14:textId="77777777" w:rsidR="000C4183" w:rsidRPr="00C8315C" w:rsidRDefault="000C4183" w:rsidP="000C4183">
            <w:pPr>
              <w:spacing w:after="0" w:line="240" w:lineRule="auto"/>
              <w:jc w:val="both"/>
              <w:rPr>
                <w:color w:val="212121"/>
              </w:rPr>
            </w:pPr>
          </w:p>
          <w:p w14:paraId="148151A3" w14:textId="77777777" w:rsidR="000C4183" w:rsidRPr="00C8315C" w:rsidRDefault="000C4183" w:rsidP="000C4183">
            <w:pPr>
              <w:spacing w:after="0" w:line="240" w:lineRule="auto"/>
              <w:jc w:val="both"/>
              <w:rPr>
                <w:b/>
              </w:rPr>
            </w:pPr>
          </w:p>
          <w:p w14:paraId="40259D47" w14:textId="77777777" w:rsidR="000C4183" w:rsidRDefault="000C4183" w:rsidP="000C41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14:paraId="7E0F7612" w14:textId="77777777" w:rsidR="000C4183" w:rsidRDefault="000C4183" w:rsidP="000C41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14:paraId="3231831B" w14:textId="77777777" w:rsidR="000C4183" w:rsidRDefault="000C4183" w:rsidP="000C41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14:paraId="307F724F" w14:textId="77777777" w:rsidR="000C4183" w:rsidRDefault="000C4183" w:rsidP="000C41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24510FD3" w14:textId="77777777" w:rsidR="000C4183" w:rsidRDefault="000C4183" w:rsidP="000C4183">
            <w:pPr>
              <w:spacing w:after="0" w:line="240" w:lineRule="auto"/>
              <w:jc w:val="both"/>
              <w:rPr>
                <w:b/>
              </w:rPr>
            </w:pPr>
          </w:p>
          <w:p w14:paraId="54D8E44C" w14:textId="77777777" w:rsidR="000C4183" w:rsidRDefault="000C4183" w:rsidP="000C4183">
            <w:pPr>
              <w:spacing w:after="0" w:line="240" w:lineRule="auto"/>
              <w:jc w:val="both"/>
              <w:rPr>
                <w:b/>
              </w:rPr>
            </w:pPr>
          </w:p>
          <w:p w14:paraId="1FBB1EDD" w14:textId="6A332356" w:rsidR="000C4183" w:rsidRPr="00B4579A" w:rsidRDefault="000C4183" w:rsidP="000C41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141DA8">
              <w:rPr>
                <w:b/>
              </w:rPr>
              <w:t xml:space="preserve">Ηγουμενίτσα </w:t>
            </w:r>
            <w:r w:rsidR="000D0832">
              <w:rPr>
                <w:b/>
                <w:lang w:val="en-US"/>
              </w:rPr>
              <w:t>28</w:t>
            </w:r>
            <w:r w:rsidR="00141DA8">
              <w:rPr>
                <w:b/>
              </w:rPr>
              <w:t xml:space="preserve"> </w:t>
            </w:r>
            <w:r w:rsidR="000D0832">
              <w:rPr>
                <w:b/>
              </w:rPr>
              <w:t>Μαρτ</w:t>
            </w:r>
            <w:r w:rsidR="003B7BC4">
              <w:t>ί</w:t>
            </w:r>
            <w:r w:rsidR="00141DA8">
              <w:rPr>
                <w:b/>
              </w:rPr>
              <w:t>ου 202</w:t>
            </w:r>
            <w:r w:rsidR="000D0832">
              <w:rPr>
                <w:b/>
              </w:rPr>
              <w:t>3</w:t>
            </w:r>
            <w:r>
              <w:rPr>
                <w:b/>
              </w:rPr>
              <w:t xml:space="preserve">         </w:t>
            </w:r>
          </w:p>
        </w:tc>
      </w:tr>
      <w:tr w:rsidR="000C4183" w:rsidRPr="007807DC" w14:paraId="7F81D142" w14:textId="77777777" w:rsidTr="00141DA8">
        <w:trPr>
          <w:trHeight w:val="1861"/>
        </w:trPr>
        <w:tc>
          <w:tcPr>
            <w:tcW w:w="5086" w:type="dxa"/>
          </w:tcPr>
          <w:p w14:paraId="3AA03199" w14:textId="77777777" w:rsidR="000C4183" w:rsidRPr="00EB3FAC" w:rsidRDefault="000C4183" w:rsidP="000C418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Pr="00EB3FAC">
              <w:rPr>
                <w:rFonts w:ascii="Book Antiqua" w:eastAsia="Times New Roman" w:hAnsi="Book Antiqua" w:cs="Calibri"/>
                <w:b/>
              </w:rPr>
              <w:t xml:space="preserve">ΕΛΛΗΝΙΚΗ ΔΗΜΟΚΡΑΤΙΑ </w:t>
            </w:r>
            <w:r>
              <w:rPr>
                <w:rFonts w:ascii="Book Antiqua" w:eastAsia="Times New Roman" w:hAnsi="Book Antiqua" w:cs="Calibri"/>
                <w:b/>
              </w:rPr>
              <w:t xml:space="preserve">      </w:t>
            </w:r>
            <w:r w:rsidRPr="00EB3FAC">
              <w:rPr>
                <w:rFonts w:ascii="Book Antiqua" w:eastAsia="Times New Roman" w:hAnsi="Book Antiqua" w:cs="Calibri"/>
                <w:b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</w:rPr>
              <w:t xml:space="preserve">                    </w:t>
            </w:r>
            <w:r w:rsidRPr="00EB3FAC">
              <w:rPr>
                <w:rFonts w:ascii="Book Antiqua" w:eastAsia="Times New Roman" w:hAnsi="Book Antiqua" w:cs="Calibri"/>
                <w:b/>
              </w:rPr>
              <w:t xml:space="preserve"> </w:t>
            </w:r>
          </w:p>
          <w:p w14:paraId="2E9B7F25" w14:textId="77777777" w:rsidR="000C4183" w:rsidRPr="00EB3FAC" w:rsidRDefault="000C4183" w:rsidP="000C418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</w:rPr>
            </w:pPr>
            <w:r w:rsidRPr="00EB3FAC">
              <w:rPr>
                <w:rFonts w:ascii="Book Antiqua" w:eastAsia="Times New Roman" w:hAnsi="Book Antiqua" w:cs="Calibri"/>
                <w:b/>
              </w:rPr>
              <w:t xml:space="preserve">ΠΕΡΙΦΕΡΕΙΑ ΗΠΕΙΡΟΥ                                   </w:t>
            </w:r>
          </w:p>
          <w:p w14:paraId="1E6969A3" w14:textId="77777777" w:rsidR="000C4183" w:rsidRPr="00EB3FAC" w:rsidRDefault="000C4183" w:rsidP="000C418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</w:rPr>
            </w:pPr>
            <w:r w:rsidRPr="00EB3FAC">
              <w:rPr>
                <w:rFonts w:ascii="Book Antiqua" w:eastAsia="Times New Roman" w:hAnsi="Book Antiqua" w:cs="Calibri"/>
                <w:b/>
              </w:rPr>
              <w:t xml:space="preserve">Δ/ΝΣΗ ΔΗΜΟΣΙΑΣ ΥΓΕΙΑΣ ΚΑΙ                  </w:t>
            </w:r>
          </w:p>
          <w:p w14:paraId="4D0658B9" w14:textId="77777777" w:rsidR="000C4183" w:rsidRPr="00EB3FAC" w:rsidRDefault="000C4183" w:rsidP="000C418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</w:rPr>
            </w:pPr>
            <w:r w:rsidRPr="00EB3FAC">
              <w:rPr>
                <w:rFonts w:ascii="Book Antiqua" w:eastAsia="Times New Roman" w:hAnsi="Book Antiqua" w:cs="Calibri"/>
                <w:b/>
              </w:rPr>
              <w:t xml:space="preserve">ΚΟΙΝΩΝΙΚΗΣ ΜΕΡΙΜΝΑΣ </w:t>
            </w:r>
          </w:p>
          <w:p w14:paraId="07868821" w14:textId="77777777" w:rsidR="000C4183" w:rsidRPr="00EB3FAC" w:rsidRDefault="000C4183" w:rsidP="000C418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</w:rPr>
            </w:pPr>
            <w:r w:rsidRPr="00EB3FAC">
              <w:rPr>
                <w:rFonts w:ascii="Book Antiqua" w:eastAsia="Times New Roman" w:hAnsi="Book Antiqua" w:cs="Calibri"/>
                <w:b/>
              </w:rPr>
              <w:t xml:space="preserve">ΠΕΡΙΦΕΡΕΙΑΚΗΣ ΕΝΟΤΗΤΑΣ </w:t>
            </w:r>
          </w:p>
          <w:p w14:paraId="4F210213" w14:textId="77777777" w:rsidR="000C4183" w:rsidRPr="00EB3FAC" w:rsidRDefault="000C4183" w:rsidP="000C418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</w:rPr>
            </w:pPr>
            <w:r w:rsidRPr="00EB3FAC">
              <w:rPr>
                <w:rFonts w:ascii="Book Antiqua" w:eastAsia="Times New Roman" w:hAnsi="Book Antiqua" w:cs="Calibri"/>
                <w:b/>
              </w:rPr>
              <w:t>ΘΕΣΠΡΩΤΙΑΣ</w:t>
            </w:r>
          </w:p>
          <w:p w14:paraId="4059738F" w14:textId="1E32EF70" w:rsidR="000C4183" w:rsidRPr="000D0832" w:rsidRDefault="000D0832" w:rsidP="000C4183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>
              <w:rPr>
                <w:rFonts w:ascii="Book Antiqua" w:eastAsia="Times New Roman" w:hAnsi="Book Antiqua" w:cs="Calibri"/>
                <w:b/>
                <w:lang w:val="en-US"/>
              </w:rPr>
              <w:t xml:space="preserve"> </w:t>
            </w:r>
          </w:p>
          <w:p w14:paraId="42B31AED" w14:textId="77777777" w:rsidR="000C4183" w:rsidRPr="004C4E86" w:rsidRDefault="000C4183" w:rsidP="000C4183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443" w:type="dxa"/>
          </w:tcPr>
          <w:p w14:paraId="6C1CD81A" w14:textId="77777777" w:rsidR="000C4183" w:rsidRPr="000C4183" w:rsidRDefault="000C4183" w:rsidP="000C4183">
            <w:pPr>
              <w:spacing w:after="0" w:line="240" w:lineRule="auto"/>
              <w:ind w:left="400" w:right="-154"/>
              <w:jc w:val="both"/>
            </w:pPr>
          </w:p>
        </w:tc>
        <w:tc>
          <w:tcPr>
            <w:tcW w:w="4536" w:type="dxa"/>
          </w:tcPr>
          <w:p w14:paraId="299B4DC4" w14:textId="2F79926B" w:rsidR="000C4183" w:rsidRDefault="000C4183" w:rsidP="000C4183">
            <w:pPr>
              <w:spacing w:after="0" w:line="240" w:lineRule="auto"/>
              <w:jc w:val="both"/>
            </w:pPr>
          </w:p>
          <w:p w14:paraId="65F2EA3C" w14:textId="3310F80F" w:rsidR="00141DA8" w:rsidRDefault="00141DA8" w:rsidP="000C4183">
            <w:pPr>
              <w:spacing w:after="0" w:line="240" w:lineRule="auto"/>
              <w:jc w:val="both"/>
            </w:pPr>
          </w:p>
          <w:p w14:paraId="2D091F62" w14:textId="77777777" w:rsidR="00141DA8" w:rsidRPr="000C4183" w:rsidRDefault="00141DA8" w:rsidP="000C4183">
            <w:pPr>
              <w:spacing w:after="0" w:line="240" w:lineRule="auto"/>
              <w:jc w:val="both"/>
            </w:pPr>
          </w:p>
          <w:p w14:paraId="46031678" w14:textId="66A5FF56" w:rsidR="000C4183" w:rsidRPr="007807DC" w:rsidRDefault="000C4183" w:rsidP="000C4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807DC">
              <w:rPr>
                <w:b/>
              </w:rPr>
              <w:t>ΠΡΟΣ</w:t>
            </w:r>
            <w:r w:rsidRPr="007807DC">
              <w:t xml:space="preserve">: </w:t>
            </w:r>
            <w:r w:rsidR="00A1474F">
              <w:t>Μ.Μ.Ε  Νομού</w:t>
            </w:r>
          </w:p>
        </w:tc>
      </w:tr>
    </w:tbl>
    <w:p w14:paraId="6DAA907C" w14:textId="414DEA31" w:rsidR="00157EB6" w:rsidRDefault="00157EB6" w:rsidP="00A32274">
      <w:pPr>
        <w:pStyle w:val="a3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FCD0C3D" w14:textId="0C127809" w:rsidR="00A1474F" w:rsidRPr="00A1474F" w:rsidRDefault="00A1474F" w:rsidP="00A1474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A1474F">
        <w:rPr>
          <w:rFonts w:cs="Tahoma"/>
          <w:b/>
          <w:bCs/>
          <w:sz w:val="28"/>
          <w:szCs w:val="28"/>
        </w:rPr>
        <w:t>ΔΕΛΤΙΟ ΤΥΠΟΥ</w:t>
      </w:r>
    </w:p>
    <w:p w14:paraId="698BAAE2" w14:textId="2E27985D" w:rsidR="00B16923" w:rsidRDefault="00B16923" w:rsidP="00A32274">
      <w:pPr>
        <w:pStyle w:val="a3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9E56139" w14:textId="44FC51B1" w:rsidR="00A1474F" w:rsidRDefault="00A1474F" w:rsidP="00A1474F">
      <w:pPr>
        <w:pStyle w:val="Web"/>
        <w:spacing w:after="0"/>
        <w:jc w:val="both"/>
        <w:rPr>
          <w:rFonts w:ascii="Book Antiqua" w:hAnsi="Book Antiqua" w:cs="Noto Sans"/>
          <w:color w:val="666666"/>
          <w:sz w:val="26"/>
          <w:szCs w:val="26"/>
        </w:rPr>
      </w:pPr>
      <w:r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>Η Περιφερειακή Ενότητα Θεσπρωτίας</w:t>
      </w:r>
      <w:r w:rsidRPr="00513EAD">
        <w:rPr>
          <w:rFonts w:ascii="Book Antiqua" w:hAnsi="Book Antiqua" w:cs="Noto Sans"/>
          <w:color w:val="666666"/>
          <w:sz w:val="26"/>
          <w:szCs w:val="26"/>
        </w:rPr>
        <w:t>, ως Επικεφαλής Εταίρος της Κοινωνικής Σύμπραξης Π.Ε. Θεσπρωτίας, μέσω της Δ/</w:t>
      </w:r>
      <w:proofErr w:type="spellStart"/>
      <w:r w:rsidRPr="00513EAD">
        <w:rPr>
          <w:rFonts w:ascii="Book Antiqua" w:hAnsi="Book Antiqua" w:cs="Noto Sans"/>
          <w:color w:val="666666"/>
          <w:sz w:val="26"/>
          <w:szCs w:val="26"/>
        </w:rPr>
        <w:t>νσης</w:t>
      </w:r>
      <w:proofErr w:type="spellEnd"/>
      <w:r w:rsidRPr="00513EAD">
        <w:rPr>
          <w:rFonts w:ascii="Book Antiqua" w:hAnsi="Book Antiqua" w:cs="Noto Sans"/>
          <w:color w:val="666666"/>
          <w:sz w:val="26"/>
          <w:szCs w:val="26"/>
        </w:rPr>
        <w:t xml:space="preserve"> Δημόσιας Υγείας &amp; Κοινωνικής Μέριμνας</w:t>
      </w:r>
      <w:r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, 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  </w:t>
      </w:r>
      <w:r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παρέλαβε και 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θα </w:t>
      </w:r>
      <w:r w:rsidR="003B7BC4"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>παρ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>αδώσει</w:t>
      </w:r>
      <w:r w:rsidRPr="00513EAD">
        <w:rPr>
          <w:rFonts w:ascii="Book Antiqua" w:hAnsi="Book Antiqua" w:cs="Noto Sans"/>
          <w:color w:val="666666"/>
          <w:sz w:val="26"/>
          <w:szCs w:val="26"/>
        </w:rPr>
        <w:t xml:space="preserve"> στους Εταίρους </w:t>
      </w:r>
      <w:r>
        <w:rPr>
          <w:rFonts w:ascii="Book Antiqua" w:hAnsi="Book Antiqua" w:cs="Noto Sans"/>
          <w:color w:val="666666"/>
          <w:sz w:val="26"/>
          <w:szCs w:val="26"/>
        </w:rPr>
        <w:t xml:space="preserve">της, </w:t>
      </w:r>
      <w:r w:rsidRPr="00513EAD">
        <w:rPr>
          <w:rFonts w:ascii="Book Antiqua" w:hAnsi="Book Antiqua" w:cs="Noto Sans"/>
          <w:color w:val="666666"/>
          <w:sz w:val="26"/>
          <w:szCs w:val="26"/>
        </w:rPr>
        <w:t xml:space="preserve"> Δήμο Ηγουμενίτσας</w:t>
      </w:r>
      <w:r>
        <w:rPr>
          <w:rFonts w:ascii="Book Antiqua" w:hAnsi="Book Antiqua" w:cs="Noto Sans"/>
          <w:color w:val="666666"/>
          <w:sz w:val="26"/>
          <w:szCs w:val="26"/>
        </w:rPr>
        <w:t>,</w:t>
      </w:r>
      <w:r w:rsidRPr="00513EAD">
        <w:rPr>
          <w:rFonts w:ascii="Book Antiqua" w:hAnsi="Book Antiqua" w:cs="Noto Sans"/>
          <w:color w:val="666666"/>
          <w:sz w:val="26"/>
          <w:szCs w:val="26"/>
        </w:rPr>
        <w:t xml:space="preserve"> Δήμο </w:t>
      </w:r>
      <w:proofErr w:type="spellStart"/>
      <w:r w:rsidRPr="00513EAD">
        <w:rPr>
          <w:rFonts w:ascii="Book Antiqua" w:hAnsi="Book Antiqua" w:cs="Noto Sans"/>
          <w:color w:val="666666"/>
          <w:sz w:val="26"/>
          <w:szCs w:val="26"/>
        </w:rPr>
        <w:t>Σουλίου</w:t>
      </w:r>
      <w:proofErr w:type="spellEnd"/>
      <w:r>
        <w:rPr>
          <w:rFonts w:ascii="Book Antiqua" w:hAnsi="Book Antiqua" w:cs="Noto Sans"/>
          <w:color w:val="666666"/>
          <w:sz w:val="26"/>
          <w:szCs w:val="26"/>
        </w:rPr>
        <w:t xml:space="preserve"> και Δήμο </w:t>
      </w:r>
      <w:proofErr w:type="spellStart"/>
      <w:r>
        <w:rPr>
          <w:rFonts w:ascii="Book Antiqua" w:hAnsi="Book Antiqua" w:cs="Noto Sans"/>
          <w:color w:val="666666"/>
          <w:sz w:val="26"/>
          <w:szCs w:val="26"/>
        </w:rPr>
        <w:t>Φιλιατών</w:t>
      </w:r>
      <w:proofErr w:type="spellEnd"/>
      <w:r w:rsidRPr="00513EAD">
        <w:rPr>
          <w:rFonts w:ascii="Book Antiqua" w:hAnsi="Book Antiqua" w:cs="Noto Sans"/>
          <w:color w:val="666666"/>
          <w:sz w:val="26"/>
          <w:szCs w:val="26"/>
        </w:rPr>
        <w:t xml:space="preserve"> νέες ποσότητες από</w:t>
      </w:r>
    </w:p>
    <w:p w14:paraId="1ED6D4A3" w14:textId="77777777" w:rsidR="003B7BC4" w:rsidRDefault="003B7BC4" w:rsidP="00A1474F">
      <w:pPr>
        <w:pStyle w:val="Web"/>
        <w:spacing w:after="0"/>
        <w:jc w:val="both"/>
        <w:rPr>
          <w:rFonts w:ascii="Book Antiqua" w:hAnsi="Book Antiqua" w:cs="Noto Sans"/>
          <w:color w:val="666666"/>
          <w:sz w:val="26"/>
          <w:szCs w:val="26"/>
        </w:rPr>
      </w:pPr>
    </w:p>
    <w:p w14:paraId="774C8F34" w14:textId="77777777" w:rsidR="003B7BC4" w:rsidRDefault="003B7BC4" w:rsidP="003B7BC4">
      <w:pPr>
        <w:pStyle w:val="Web"/>
        <w:spacing w:after="0"/>
        <w:jc w:val="center"/>
        <w:rPr>
          <w:rStyle w:val="aa"/>
          <w:rFonts w:ascii="Book Antiqua" w:hAnsi="Book Antiqua" w:cs="Noto Sans"/>
          <w:color w:val="666666"/>
          <w:sz w:val="26"/>
          <w:szCs w:val="26"/>
        </w:rPr>
      </w:pPr>
      <w:r>
        <w:rPr>
          <w:rStyle w:val="aa"/>
          <w:rFonts w:ascii="Book Antiqua" w:hAnsi="Book Antiqua" w:cs="Noto Sans"/>
          <w:color w:val="666666"/>
          <w:sz w:val="26"/>
          <w:szCs w:val="26"/>
        </w:rPr>
        <w:t>ΤΡΟΦΙΜΑ</w:t>
      </w:r>
    </w:p>
    <w:p w14:paraId="664D1D98" w14:textId="04295BFB" w:rsidR="003B7BC4" w:rsidRDefault="003B7BC4" w:rsidP="000D0832">
      <w:pPr>
        <w:pStyle w:val="Web"/>
        <w:spacing w:after="0"/>
        <w:jc w:val="center"/>
        <w:rPr>
          <w:rStyle w:val="aa"/>
          <w:rFonts w:ascii="Book Antiqua" w:hAnsi="Book Antiqua" w:cs="Noto Sans"/>
          <w:color w:val="666666"/>
          <w:sz w:val="26"/>
          <w:szCs w:val="26"/>
        </w:rPr>
      </w:pP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( </w:t>
      </w:r>
      <w:r w:rsidR="000D0832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</w:t>
      </w:r>
      <w:r w:rsidR="001C54C5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ΝΩΠΟ 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>ΧΟΙΡΙΝΟ ΑΝΕΥ ΟΣΤΟΥ )</w:t>
      </w:r>
    </w:p>
    <w:p w14:paraId="21D9895C" w14:textId="77777777" w:rsidR="003B7BC4" w:rsidRDefault="003B7BC4" w:rsidP="00A1474F">
      <w:pPr>
        <w:pStyle w:val="Web"/>
        <w:spacing w:after="0"/>
        <w:jc w:val="both"/>
        <w:rPr>
          <w:rStyle w:val="aa"/>
          <w:rFonts w:ascii="Book Antiqua" w:hAnsi="Book Antiqua" w:cs="Noto Sans"/>
          <w:color w:val="666666"/>
          <w:sz w:val="26"/>
          <w:szCs w:val="26"/>
        </w:rPr>
      </w:pPr>
    </w:p>
    <w:p w14:paraId="5EC94820" w14:textId="3DCD85C1" w:rsidR="00A1474F" w:rsidRDefault="00A1474F" w:rsidP="00A1474F">
      <w:pPr>
        <w:pStyle w:val="Web"/>
        <w:spacing w:after="0"/>
        <w:jc w:val="both"/>
        <w:rPr>
          <w:rFonts w:ascii="Book Antiqua" w:hAnsi="Book Antiqua" w:cs="Noto Sans"/>
          <w:color w:val="666666"/>
          <w:sz w:val="26"/>
          <w:szCs w:val="26"/>
        </w:rPr>
      </w:pP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      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>π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>ου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θα διανεμηθούν από τους Δήμους - Εταίρους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αυτή 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την 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εβδομάδα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από </w:t>
      </w:r>
      <w:r w:rsidR="000D0832">
        <w:rPr>
          <w:rStyle w:val="aa"/>
          <w:rFonts w:ascii="Book Antiqua" w:hAnsi="Book Antiqua" w:cs="Noto Sans"/>
          <w:color w:val="666666"/>
          <w:sz w:val="26"/>
          <w:szCs w:val="26"/>
        </w:rPr>
        <w:t>29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>.</w:t>
      </w:r>
      <w:r w:rsidR="000D0832">
        <w:rPr>
          <w:rStyle w:val="aa"/>
          <w:rFonts w:ascii="Book Antiqua" w:hAnsi="Book Antiqua" w:cs="Noto Sans"/>
          <w:color w:val="666666"/>
          <w:sz w:val="26"/>
          <w:szCs w:val="26"/>
        </w:rPr>
        <w:t>3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>.202</w:t>
      </w:r>
      <w:r w:rsidR="000D0832">
        <w:rPr>
          <w:rStyle w:val="aa"/>
          <w:rFonts w:ascii="Book Antiqua" w:hAnsi="Book Antiqua" w:cs="Noto Sans"/>
          <w:color w:val="666666"/>
          <w:sz w:val="26"/>
          <w:szCs w:val="26"/>
        </w:rPr>
        <w:t>3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έως και </w:t>
      </w:r>
      <w:r w:rsidR="000D0832">
        <w:rPr>
          <w:rStyle w:val="aa"/>
          <w:rFonts w:ascii="Book Antiqua" w:hAnsi="Book Antiqua" w:cs="Noto Sans"/>
          <w:color w:val="666666"/>
          <w:sz w:val="26"/>
          <w:szCs w:val="26"/>
        </w:rPr>
        <w:t>31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>.</w:t>
      </w:r>
      <w:r w:rsidR="000D0832">
        <w:rPr>
          <w:rStyle w:val="aa"/>
          <w:rFonts w:ascii="Book Antiqua" w:hAnsi="Book Antiqua" w:cs="Noto Sans"/>
          <w:color w:val="666666"/>
          <w:sz w:val="26"/>
          <w:szCs w:val="26"/>
        </w:rPr>
        <w:t>3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>.202</w:t>
      </w:r>
      <w:r w:rsidR="000D0832">
        <w:rPr>
          <w:rStyle w:val="aa"/>
          <w:rFonts w:ascii="Book Antiqua" w:hAnsi="Book Antiqua" w:cs="Noto Sans"/>
          <w:color w:val="666666"/>
          <w:sz w:val="26"/>
          <w:szCs w:val="26"/>
        </w:rPr>
        <w:t>3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</w:t>
      </w:r>
      <w:r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>στους δικαιούχους του</w:t>
      </w:r>
      <w:r w:rsidR="003B7BC4">
        <w:rPr>
          <w:rStyle w:val="aa"/>
          <w:rFonts w:ascii="Book Antiqua" w:hAnsi="Book Antiqua" w:cs="Noto Sans"/>
          <w:color w:val="666666"/>
          <w:sz w:val="26"/>
          <w:szCs w:val="26"/>
        </w:rPr>
        <w:t>ς</w:t>
      </w:r>
      <w:r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>, </w:t>
      </w:r>
      <w:r w:rsidRPr="00513EAD">
        <w:rPr>
          <w:rFonts w:ascii="Book Antiqua" w:hAnsi="Book Antiqua" w:cs="Noto Sans"/>
          <w:color w:val="666666"/>
          <w:sz w:val="26"/>
          <w:szCs w:val="26"/>
        </w:rPr>
        <w:t>στα πλαίσια υλοποίησης του Επιχειρησιακού Προγράμματος Επισιτιστικής και Βασικής Υλικής Συνδρομής (ΕΒΥΣ) του ΤΕΒΑ, της Πράξης «Αποκεντρωμένες Προμήθειες Τροφίμων και Βασικής Υλικής Συνδρομής, Διοικητικές Δαπάνες και Παροχή Συνοδευτικών μέτρων</w:t>
      </w:r>
      <w:r w:rsidR="00AE4394">
        <w:rPr>
          <w:rFonts w:ascii="Book Antiqua" w:hAnsi="Book Antiqua" w:cs="Noto Sans"/>
          <w:color w:val="666666"/>
          <w:sz w:val="26"/>
          <w:szCs w:val="26"/>
        </w:rPr>
        <w:t xml:space="preserve"> έτους </w:t>
      </w:r>
      <w:r>
        <w:rPr>
          <w:rFonts w:ascii="Book Antiqua" w:hAnsi="Book Antiqua" w:cs="Noto Sans"/>
          <w:color w:val="666666"/>
          <w:sz w:val="26"/>
          <w:szCs w:val="26"/>
        </w:rPr>
        <w:t>2018 -2019</w:t>
      </w:r>
      <w:r w:rsidRPr="00513EAD">
        <w:rPr>
          <w:rFonts w:ascii="Book Antiqua" w:hAnsi="Book Antiqua" w:cs="Noto Sans"/>
          <w:color w:val="666666"/>
          <w:sz w:val="26"/>
          <w:szCs w:val="26"/>
        </w:rPr>
        <w:t>»</w:t>
      </w:r>
      <w:r>
        <w:rPr>
          <w:rFonts w:ascii="Book Antiqua" w:hAnsi="Book Antiqua" w:cs="Noto Sans"/>
          <w:color w:val="666666"/>
          <w:sz w:val="26"/>
          <w:szCs w:val="26"/>
        </w:rPr>
        <w:t xml:space="preserve"> </w:t>
      </w:r>
      <w:r w:rsidRPr="00513EAD">
        <w:rPr>
          <w:rFonts w:ascii="Book Antiqua" w:hAnsi="Book Antiqua" w:cs="Noto Sans"/>
          <w:color w:val="666666"/>
          <w:sz w:val="26"/>
          <w:szCs w:val="26"/>
        </w:rPr>
        <w:t xml:space="preserve"> με κωδικό</w:t>
      </w:r>
      <w:r w:rsidR="00AE4394">
        <w:rPr>
          <w:rFonts w:ascii="Book Antiqua" w:hAnsi="Book Antiqua" w:cs="Noto Sans"/>
          <w:color w:val="666666"/>
          <w:sz w:val="26"/>
          <w:szCs w:val="26"/>
        </w:rPr>
        <w:t xml:space="preserve"> </w:t>
      </w:r>
      <w:r>
        <w:rPr>
          <w:rFonts w:ascii="Book Antiqua" w:hAnsi="Book Antiqua" w:cs="Noto Sans"/>
          <w:color w:val="666666"/>
          <w:sz w:val="26"/>
          <w:szCs w:val="26"/>
        </w:rPr>
        <w:t xml:space="preserve">5029413 </w:t>
      </w:r>
      <w:r w:rsidR="00AE4394">
        <w:rPr>
          <w:rFonts w:ascii="Book Antiqua" w:hAnsi="Book Antiqua" w:cs="Noto Sans"/>
          <w:color w:val="666666"/>
          <w:sz w:val="26"/>
          <w:szCs w:val="26"/>
        </w:rPr>
        <w:t>.</w:t>
      </w:r>
    </w:p>
    <w:p w14:paraId="69192FCC" w14:textId="521CE858" w:rsidR="00AE4394" w:rsidRDefault="00AE4394" w:rsidP="00A1474F">
      <w:pPr>
        <w:pStyle w:val="Web"/>
        <w:spacing w:after="0"/>
        <w:jc w:val="both"/>
        <w:rPr>
          <w:rFonts w:ascii="Book Antiqua" w:hAnsi="Book Antiqua" w:cs="Noto Sans"/>
          <w:color w:val="666666"/>
          <w:sz w:val="26"/>
          <w:szCs w:val="26"/>
        </w:rPr>
      </w:pPr>
    </w:p>
    <w:p w14:paraId="3A0A66CA" w14:textId="7352A7CD" w:rsidR="007A6CD4" w:rsidRPr="007A6CD4" w:rsidRDefault="003B7BC4" w:rsidP="00A1474F">
      <w:pPr>
        <w:pStyle w:val="Web"/>
        <w:spacing w:after="0"/>
        <w:jc w:val="both"/>
        <w:rPr>
          <w:rFonts w:ascii="Book Antiqua" w:hAnsi="Book Antiqua" w:cs="Noto Sans"/>
          <w:b/>
          <w:bCs/>
          <w:color w:val="666666"/>
          <w:sz w:val="26"/>
          <w:szCs w:val="26"/>
        </w:rPr>
      </w:pPr>
      <w:r>
        <w:rPr>
          <w:rFonts w:ascii="Book Antiqua" w:hAnsi="Book Antiqua" w:cs="Noto Sans"/>
          <w:color w:val="666666"/>
          <w:sz w:val="26"/>
          <w:szCs w:val="26"/>
        </w:rPr>
        <w:t xml:space="preserve"> </w:t>
      </w:r>
    </w:p>
    <w:p w14:paraId="6AE0DE3F" w14:textId="77777777" w:rsidR="00A1474F" w:rsidRDefault="00A1474F" w:rsidP="00A1474F">
      <w:pPr>
        <w:pStyle w:val="Web"/>
        <w:spacing w:after="0"/>
        <w:jc w:val="both"/>
        <w:rPr>
          <w:rFonts w:ascii="Book Antiqua" w:hAnsi="Book Antiqua" w:cs="Noto Sans"/>
          <w:color w:val="666666"/>
          <w:sz w:val="26"/>
          <w:szCs w:val="26"/>
        </w:rPr>
      </w:pPr>
    </w:p>
    <w:p w14:paraId="4FBB02EF" w14:textId="77777777" w:rsidR="00A1474F" w:rsidRPr="00513EAD" w:rsidRDefault="00A1474F" w:rsidP="00A1474F">
      <w:pPr>
        <w:pStyle w:val="Web"/>
        <w:spacing w:after="0"/>
        <w:jc w:val="both"/>
        <w:rPr>
          <w:rFonts w:ascii="Book Antiqua" w:hAnsi="Book Antiqua" w:cs="Noto Sans"/>
          <w:color w:val="666666"/>
          <w:sz w:val="26"/>
          <w:szCs w:val="26"/>
        </w:rPr>
      </w:pPr>
    </w:p>
    <w:p w14:paraId="546C61F7" w14:textId="77777777" w:rsidR="00A1474F" w:rsidRPr="00513EAD" w:rsidRDefault="00A1474F" w:rsidP="00A1474F">
      <w:pPr>
        <w:pStyle w:val="Web"/>
        <w:spacing w:after="0"/>
        <w:jc w:val="both"/>
        <w:rPr>
          <w:rFonts w:ascii="Book Antiqua" w:hAnsi="Book Antiqua" w:cs="Noto Sans"/>
          <w:color w:val="666666"/>
          <w:sz w:val="26"/>
          <w:szCs w:val="26"/>
        </w:rPr>
      </w:pP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                                                     </w:t>
      </w:r>
      <w:r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>Από το Γραφείο του</w:t>
      </w:r>
      <w:r>
        <w:rPr>
          <w:rStyle w:val="aa"/>
          <w:rFonts w:ascii="Book Antiqua" w:hAnsi="Book Antiqua" w:cs="Noto Sans"/>
          <w:color w:val="666666"/>
          <w:sz w:val="26"/>
          <w:szCs w:val="26"/>
        </w:rPr>
        <w:t xml:space="preserve"> </w:t>
      </w:r>
      <w:proofErr w:type="spellStart"/>
      <w:r w:rsidRPr="00513EAD">
        <w:rPr>
          <w:rStyle w:val="aa"/>
          <w:rFonts w:ascii="Book Antiqua" w:hAnsi="Book Antiqua" w:cs="Noto Sans"/>
          <w:color w:val="666666"/>
          <w:sz w:val="26"/>
          <w:szCs w:val="26"/>
        </w:rPr>
        <w:t>Αντιπεριφερειάρχη</w:t>
      </w:r>
      <w:proofErr w:type="spellEnd"/>
    </w:p>
    <w:sectPr w:rsidR="00A1474F" w:rsidRPr="00513EAD" w:rsidSect="00B16923">
      <w:headerReference w:type="default" r:id="rId10"/>
      <w:footerReference w:type="default" r:id="rId1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7A75" w14:textId="77777777" w:rsidR="00CD3DAC" w:rsidRDefault="00CD3DAC" w:rsidP="00186F36">
      <w:pPr>
        <w:spacing w:after="0" w:line="240" w:lineRule="auto"/>
      </w:pPr>
      <w:r>
        <w:separator/>
      </w:r>
    </w:p>
  </w:endnote>
  <w:endnote w:type="continuationSeparator" w:id="0">
    <w:p w14:paraId="46AC446C" w14:textId="77777777" w:rsidR="00CD3DAC" w:rsidRDefault="00CD3DAC" w:rsidP="0018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Noto Sans">
    <w:panose1 w:val="020B050204050409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1620" w14:textId="77777777" w:rsidR="00C21053" w:rsidRDefault="00C21053">
    <w:pPr>
      <w:pStyle w:val="a6"/>
      <w:jc w:val="center"/>
    </w:pPr>
  </w:p>
  <w:tbl>
    <w:tblPr>
      <w:tblW w:w="8833" w:type="dxa"/>
      <w:tblLook w:val="04A0" w:firstRow="1" w:lastRow="0" w:firstColumn="1" w:lastColumn="0" w:noHBand="0" w:noVBand="1"/>
    </w:tblPr>
    <w:tblGrid>
      <w:gridCol w:w="9185"/>
      <w:gridCol w:w="9185"/>
      <w:gridCol w:w="9185"/>
    </w:tblGrid>
    <w:tr w:rsidR="00937DC4" w:rsidRPr="00A10EBD" w14:paraId="30BFE615" w14:textId="77777777" w:rsidTr="005A262B">
      <w:trPr>
        <w:trHeight w:val="1090"/>
      </w:trPr>
      <w:tc>
        <w:tcPr>
          <w:tcW w:w="3652" w:type="dxa"/>
          <w:tcBorders>
            <w:top w:val="single" w:sz="4" w:space="0" w:color="auto"/>
          </w:tcBorders>
          <w:shd w:val="clear" w:color="auto" w:fill="auto"/>
        </w:tcPr>
        <w:tbl>
          <w:tblPr>
            <w:tblW w:w="8969" w:type="dxa"/>
            <w:tblLook w:val="04A0" w:firstRow="1" w:lastRow="0" w:firstColumn="1" w:lastColumn="0" w:noHBand="0" w:noVBand="1"/>
          </w:tblPr>
          <w:tblGrid>
            <w:gridCol w:w="3708"/>
            <w:gridCol w:w="2735"/>
            <w:gridCol w:w="2526"/>
          </w:tblGrid>
          <w:tr w:rsidR="00937DC4" w:rsidRPr="006C49B5" w14:paraId="262AE9CA" w14:textId="77777777" w:rsidTr="00456DFA">
            <w:trPr>
              <w:trHeight w:val="1156"/>
            </w:trPr>
            <w:tc>
              <w:tcPr>
                <w:tcW w:w="370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079AD94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  <w:object w:dxaOrig="2700" w:dyaOrig="2700" w14:anchorId="64B88FD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6.4pt;height:29.75pt" fillcolor="window">
                      <v:imagedata r:id="rId1" o:title="" croptop="-2062f" cropleft="7864f"/>
                    </v:shape>
                    <o:OLEObject Type="Embed" ProgID="PBrush" ShapeID="_x0000_i1025" DrawAspect="Content" ObjectID="_1741587648" r:id="rId2"/>
                  </w:object>
                </w:r>
              </w:p>
              <w:p w14:paraId="3704EC98" w14:textId="77777777" w:rsidR="00937DC4" w:rsidRPr="006C49B5" w:rsidRDefault="00937DC4" w:rsidP="00456DFA">
                <w:pPr>
                  <w:spacing w:after="0" w:line="240" w:lineRule="auto"/>
                  <w:ind w:right="-154"/>
                  <w:jc w:val="right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52F5574A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ΕΛΛΗΝΙΚΗ ΔΗΜΟΚΡΑΤΙΑ</w:t>
                </w:r>
              </w:p>
              <w:p w14:paraId="29228415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ΥΠΟΥΡΓΕΙΟ ΕΡΓΑΣΙΑΣ ΚΑΙ ΚΟΙΝΩΝΙΚΩΝ ΥΠΟΘΕΣΕΩΝ</w:t>
                </w:r>
              </w:p>
              <w:p w14:paraId="2C31D712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ΓΕΝΙΚΗ ΓΡΑΜΜΑΤΕΙΑ ΚΟΙΝΩΝΙΚΗΣ ΑΛΛΗΛΕΓΓΥΗΣ ΚΑΙ ΚΑΤΑΠΟΛΕΜ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val="en-US" w:eastAsia="el-GR"/>
                  </w:rPr>
                  <w:t>H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ΣΗΣ ΤΗΣ ΦΤΩΧΕΙΑΣ</w:t>
                </w:r>
              </w:p>
            </w:tc>
            <w:tc>
              <w:tcPr>
                <w:tcW w:w="27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F14A54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26158988" w14:textId="77777777" w:rsidR="00937DC4" w:rsidRPr="006C49B5" w:rsidRDefault="00D276C6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val="en-US"/>
                  </w:rPr>
                  <w:drawing>
                    <wp:inline distT="0" distB="0" distL="0" distR="0" wp14:anchorId="1772A351" wp14:editId="23F01219">
                      <wp:extent cx="389890" cy="384175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890" cy="384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34A0019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8F282D1" w14:textId="77777777" w:rsidR="00937DC4" w:rsidRPr="006C49B5" w:rsidRDefault="00D276C6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ΟΡΓΑΝΙΣΜΟΣ ΠΡΟΝΙΑΚΩΝ ΕΠΙΔΟΜΑΤΩΝ &amp; ΚΟΙΝΟΝΙΚΗΣ ΑΛΛΗΛΕΓΥΗΣ</w:t>
                </w:r>
              </w:p>
              <w:p w14:paraId="3A916D8F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ΔΙΑΧΕΙΡΙΣΤΙΚΗ ΑΡΧΗ ΤΟΥ Ε.Π. ΕΒΥΣ </w:t>
                </w:r>
              </w:p>
              <w:p w14:paraId="7824D46C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του ΤΕΒΑ</w:t>
                </w:r>
              </w:p>
              <w:p w14:paraId="37F62C65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5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A11ED9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</w:t>
                </w:r>
              </w:p>
              <w:p w14:paraId="1CD49DF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  <w:t xml:space="preserve">     </w:t>
                </w:r>
                <w:r w:rsidRPr="006C49B5">
                  <w:rPr>
                    <w:noProof/>
                    <w:color w:val="0000FF"/>
                    <w:lang w:val="en-US"/>
                  </w:rPr>
                  <w:drawing>
                    <wp:inline distT="0" distB="0" distL="0" distR="0" wp14:anchorId="4BF32159" wp14:editId="49532C1F">
                      <wp:extent cx="499761" cy="333375"/>
                      <wp:effectExtent l="0" t="0" r="0" b="0"/>
                      <wp:docPr id="6" name="irc_mi" descr="http://www.lithuaniatribune.com/wp-content/uploads/2012/12/10530873-european-union-logo.pn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http://www.lithuaniatribune.com/wp-content/uploads/2012/12/10530873-european-union-logo.png">
                                <a:hlinkClick r:id="rId4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3094" cy="335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3BCB39F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194398A8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ΤΕΒΑ / FEAD</w:t>
                </w:r>
              </w:p>
              <w:p w14:paraId="514419DB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ΕΥΡΩΠΑΪΚΗ ΕΝΩΣΗ</w:t>
                </w:r>
              </w:p>
              <w:p w14:paraId="3CA0C292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Ταμείο Ευρωπαϊκής Βοήθειας</w:t>
                </w:r>
              </w:p>
              <w:p w14:paraId="7E5536F9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προς τους Απόρους</w:t>
                </w:r>
              </w:p>
            </w:tc>
          </w:tr>
        </w:tbl>
        <w:p w14:paraId="5757C39F" w14:textId="77777777" w:rsidR="00937DC4" w:rsidRDefault="00937DC4"/>
      </w:tc>
      <w:tc>
        <w:tcPr>
          <w:tcW w:w="2693" w:type="dxa"/>
          <w:tcBorders>
            <w:top w:val="single" w:sz="4" w:space="0" w:color="auto"/>
          </w:tcBorders>
          <w:shd w:val="clear" w:color="auto" w:fill="auto"/>
        </w:tcPr>
        <w:tbl>
          <w:tblPr>
            <w:tblW w:w="8969" w:type="dxa"/>
            <w:tblLook w:val="04A0" w:firstRow="1" w:lastRow="0" w:firstColumn="1" w:lastColumn="0" w:noHBand="0" w:noVBand="1"/>
          </w:tblPr>
          <w:tblGrid>
            <w:gridCol w:w="3708"/>
            <w:gridCol w:w="2735"/>
            <w:gridCol w:w="2526"/>
          </w:tblGrid>
          <w:tr w:rsidR="00937DC4" w:rsidRPr="006C49B5" w14:paraId="5EFEF103" w14:textId="77777777" w:rsidTr="00456DFA">
            <w:trPr>
              <w:trHeight w:val="1156"/>
            </w:trPr>
            <w:tc>
              <w:tcPr>
                <w:tcW w:w="370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CF8916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46EF6381" w14:textId="77777777" w:rsidR="00937DC4" w:rsidRPr="006C49B5" w:rsidRDefault="00937DC4" w:rsidP="00456DFA">
                <w:pPr>
                  <w:spacing w:after="0" w:line="240" w:lineRule="auto"/>
                  <w:ind w:right="-154"/>
                  <w:jc w:val="right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8C91717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7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587B54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4242628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val="en-US"/>
                  </w:rPr>
                  <w:drawing>
                    <wp:inline distT="0" distB="0" distL="0" distR="0" wp14:anchorId="16D08478" wp14:editId="5876B5F3">
                      <wp:extent cx="647700" cy="304800"/>
                      <wp:effectExtent l="0" t="0" r="0" b="0"/>
                      <wp:docPr id="3" name="Εικόνα 3" descr="EIE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2" descr="EIE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268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7CA8094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7EB375B1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ΕΘΝΙΚΟ ΙΝΣΤΙΤΟΥΤΟ ΕΡΓΑΣΙΑΣ ΚΑΙ ΑΝΘΡΩΠΙΝΟΥ ΔΥΝΑΜΙΚΟΥ </w:t>
                </w:r>
              </w:p>
              <w:p w14:paraId="45B715E4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ΔΙΑΧΕΙΡΙΣΤΙΚΗ ΑΡΧΗ ΤΟΥ Ε.Π. ΕΒΥΣ </w:t>
                </w:r>
              </w:p>
              <w:p w14:paraId="1BCF98C8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του ΤΕΒΑ</w:t>
                </w:r>
              </w:p>
              <w:p w14:paraId="0624F90A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5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372B9F1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</w:t>
                </w:r>
              </w:p>
              <w:p w14:paraId="73542D10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  <w:t xml:space="preserve">     </w:t>
                </w:r>
                <w:r w:rsidRPr="006C49B5">
                  <w:rPr>
                    <w:noProof/>
                    <w:color w:val="0000FF"/>
                    <w:lang w:val="en-US"/>
                  </w:rPr>
                  <w:drawing>
                    <wp:inline distT="0" distB="0" distL="0" distR="0" wp14:anchorId="5D2F1A9F" wp14:editId="731D1C73">
                      <wp:extent cx="499761" cy="333375"/>
                      <wp:effectExtent l="0" t="0" r="0" b="0"/>
                      <wp:docPr id="7" name="irc_mi" descr="http://www.lithuaniatribune.com/wp-content/uploads/2012/12/10530873-european-union-logo.pn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http://www.lithuaniatribune.com/wp-content/uploads/2012/12/10530873-european-union-logo.png">
                                <a:hlinkClick r:id="rId4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3094" cy="335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F51A8D5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7AC6F47A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ΤΕΒΑ / FEAD</w:t>
                </w:r>
              </w:p>
              <w:p w14:paraId="3D9DEB53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ΕΥΡΩΠΑΪΚΗ ΕΝΩΣΗ</w:t>
                </w:r>
              </w:p>
              <w:p w14:paraId="6E59A47E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Ταμείο Ευρωπαϊκής Βοήθειας</w:t>
                </w:r>
              </w:p>
              <w:p w14:paraId="000871B6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προς τους Απόρους</w:t>
                </w:r>
              </w:p>
            </w:tc>
          </w:tr>
        </w:tbl>
        <w:p w14:paraId="7570EC23" w14:textId="77777777" w:rsidR="00937DC4" w:rsidRDefault="00937DC4"/>
      </w:tc>
      <w:tc>
        <w:tcPr>
          <w:tcW w:w="2488" w:type="dxa"/>
          <w:tcBorders>
            <w:top w:val="single" w:sz="4" w:space="0" w:color="auto"/>
          </w:tcBorders>
          <w:shd w:val="clear" w:color="auto" w:fill="auto"/>
        </w:tcPr>
        <w:tbl>
          <w:tblPr>
            <w:tblW w:w="8969" w:type="dxa"/>
            <w:tblLook w:val="04A0" w:firstRow="1" w:lastRow="0" w:firstColumn="1" w:lastColumn="0" w:noHBand="0" w:noVBand="1"/>
          </w:tblPr>
          <w:tblGrid>
            <w:gridCol w:w="3708"/>
            <w:gridCol w:w="2735"/>
            <w:gridCol w:w="2526"/>
          </w:tblGrid>
          <w:tr w:rsidR="00937DC4" w:rsidRPr="006C49B5" w14:paraId="5830B295" w14:textId="77777777" w:rsidTr="00456DFA">
            <w:trPr>
              <w:trHeight w:val="1156"/>
            </w:trPr>
            <w:tc>
              <w:tcPr>
                <w:tcW w:w="370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81FDF5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  <w:object w:dxaOrig="2700" w:dyaOrig="2700" w14:anchorId="3ED96E0D">
                    <v:shape id="_x0000_i1026" type="#_x0000_t75" style="width:26.4pt;height:29.75pt" fillcolor="window">
                      <v:imagedata r:id="rId1" o:title="" croptop="-2062f" cropleft="7864f"/>
                    </v:shape>
                    <o:OLEObject Type="Embed" ProgID="PBrush" ShapeID="_x0000_i1026" DrawAspect="Content" ObjectID="_1741587649" r:id="rId7"/>
                  </w:object>
                </w:r>
              </w:p>
              <w:p w14:paraId="49C80AB6" w14:textId="77777777" w:rsidR="00937DC4" w:rsidRPr="006C49B5" w:rsidRDefault="00937DC4" w:rsidP="00456DFA">
                <w:pPr>
                  <w:spacing w:after="0" w:line="240" w:lineRule="auto"/>
                  <w:ind w:right="-154"/>
                  <w:jc w:val="right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1A4FB67F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ΕΛΛΗΝΙΚΗ ΔΗΜΟΚΡΑΤΙΑ</w:t>
                </w:r>
              </w:p>
              <w:p w14:paraId="7F18D976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ΥΠΟΥΡΓΕΙΟ ΕΡΓΑΣΙΑΣ ΚΑΙ ΚΟΙΝΩΝΙΚΩΝ ΥΠΟΘΕΣΕΩΝ</w:t>
                </w:r>
              </w:p>
              <w:p w14:paraId="775B6DF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ΓΕΝΙΚΗ ΓΡΑΜΜΑΤΕΙΑ ΚΟΙΝΩΝΙΚΗΣ ΑΛΛΗΛΕΓΓΥΗΣ ΚΑΙ ΚΑΤΑΠΟΛΕΜ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val="en-US" w:eastAsia="el-GR"/>
                  </w:rPr>
                  <w:t>H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ΣΗΣ ΤΗΣ ΦΤΩΧΕΙΑΣ</w:t>
                </w:r>
              </w:p>
            </w:tc>
            <w:tc>
              <w:tcPr>
                <w:tcW w:w="27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9967E5E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D7A8355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val="en-US"/>
                  </w:rPr>
                  <w:drawing>
                    <wp:inline distT="0" distB="0" distL="0" distR="0" wp14:anchorId="365FAF62" wp14:editId="0FD80118">
                      <wp:extent cx="647700" cy="304800"/>
                      <wp:effectExtent l="0" t="0" r="0" b="0"/>
                      <wp:docPr id="8" name="Εικόνα 3" descr="EIE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2" descr="EIE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268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00D5402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A5C9B94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ΕΘΝΙΚΟ ΙΝΣΤΙΤΟΥΤΟ ΕΡΓΑΣΙΑΣ ΚΑΙ ΑΝΘΡΩΠΙΝΟΥ ΔΥΝΑΜΙΚΟΥ </w:t>
                </w:r>
              </w:p>
              <w:p w14:paraId="7DC96836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ΔΙΑΧΕΙΡΙΣΤΙΚΗ ΑΡΧΗ ΤΟΥ Ε.Π. ΕΒΥΣ </w:t>
                </w:r>
              </w:p>
              <w:p w14:paraId="32AFCB97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του ΤΕΒΑ</w:t>
                </w:r>
              </w:p>
              <w:p w14:paraId="1D222FF5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5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4396842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</w:t>
                </w:r>
              </w:p>
              <w:p w14:paraId="00587DDA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  <w:t xml:space="preserve">     </w:t>
                </w:r>
                <w:r w:rsidRPr="006C49B5">
                  <w:rPr>
                    <w:noProof/>
                    <w:color w:val="0000FF"/>
                    <w:lang w:val="en-US"/>
                  </w:rPr>
                  <w:drawing>
                    <wp:inline distT="0" distB="0" distL="0" distR="0" wp14:anchorId="6CAEBBED" wp14:editId="066C5482">
                      <wp:extent cx="499761" cy="333375"/>
                      <wp:effectExtent l="0" t="0" r="0" b="0"/>
                      <wp:docPr id="4" name="irc_mi" descr="http://www.lithuaniatribune.com/wp-content/uploads/2012/12/10530873-european-union-logo.pn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http://www.lithuaniatribune.com/wp-content/uploads/2012/12/10530873-european-union-logo.png">
                                <a:hlinkClick r:id="rId4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3094" cy="335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DE0B1B7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100EA90E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ΤΕΒΑ / FEAD</w:t>
                </w:r>
              </w:p>
              <w:p w14:paraId="1D782B58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ΕΥΡΩΠΑΪΚΗ ΕΝΩΣΗ</w:t>
                </w:r>
              </w:p>
              <w:p w14:paraId="26239DB8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Ταμείο Ευρωπαϊκής Βοήθειας</w:t>
                </w:r>
              </w:p>
              <w:p w14:paraId="3F667203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προς τους Απόρους</w:t>
                </w:r>
              </w:p>
            </w:tc>
          </w:tr>
        </w:tbl>
        <w:p w14:paraId="5F3FE1A2" w14:textId="77777777" w:rsidR="00937DC4" w:rsidRDefault="00937DC4"/>
      </w:tc>
    </w:tr>
  </w:tbl>
  <w:p w14:paraId="4CEA927D" w14:textId="77777777" w:rsidR="00C21053" w:rsidRDefault="00C210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5CC4" w14:textId="77777777" w:rsidR="00CD3DAC" w:rsidRDefault="00CD3DAC" w:rsidP="00186F36">
      <w:pPr>
        <w:spacing w:after="0" w:line="240" w:lineRule="auto"/>
      </w:pPr>
      <w:r>
        <w:separator/>
      </w:r>
    </w:p>
  </w:footnote>
  <w:footnote w:type="continuationSeparator" w:id="0">
    <w:p w14:paraId="0C2ACA18" w14:textId="77777777" w:rsidR="00CD3DAC" w:rsidRDefault="00CD3DAC" w:rsidP="0018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3D52" w14:textId="5C645D3E" w:rsidR="00C965D0" w:rsidRDefault="00C965D0" w:rsidP="00ED279C">
    <w:pPr>
      <w:pStyle w:val="a5"/>
      <w:tabs>
        <w:tab w:val="clear" w:pos="4153"/>
      </w:tabs>
      <w:jc w:val="right"/>
    </w:pPr>
    <w:r>
      <w:rPr>
        <w:rFonts w:ascii="Cambria" w:eastAsia="MS Mincho" w:hAnsi="Cambria"/>
        <w:noProof/>
        <w:lang w:val="en-US"/>
      </w:rPr>
      <w:drawing>
        <wp:inline distT="0" distB="0" distL="0" distR="0" wp14:anchorId="2C28BC88" wp14:editId="115A086A">
          <wp:extent cx="1390650" cy="628650"/>
          <wp:effectExtent l="0" t="0" r="0" b="0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5FB"/>
    <w:multiLevelType w:val="hybridMultilevel"/>
    <w:tmpl w:val="7808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315E"/>
    <w:multiLevelType w:val="hybridMultilevel"/>
    <w:tmpl w:val="3E440F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5B60FD"/>
    <w:multiLevelType w:val="hybridMultilevel"/>
    <w:tmpl w:val="CE5AEFA6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C95C92"/>
    <w:multiLevelType w:val="hybridMultilevel"/>
    <w:tmpl w:val="3B9299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9E5BA5"/>
    <w:multiLevelType w:val="hybridMultilevel"/>
    <w:tmpl w:val="32ECE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E1516"/>
    <w:multiLevelType w:val="hybridMultilevel"/>
    <w:tmpl w:val="2D6C04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636F3B"/>
    <w:multiLevelType w:val="hybridMultilevel"/>
    <w:tmpl w:val="D07EF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43A8"/>
    <w:multiLevelType w:val="multilevel"/>
    <w:tmpl w:val="67D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70C9D"/>
    <w:multiLevelType w:val="hybridMultilevel"/>
    <w:tmpl w:val="40300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407CA"/>
    <w:multiLevelType w:val="hybridMultilevel"/>
    <w:tmpl w:val="B7B0885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3A773B"/>
    <w:multiLevelType w:val="hybridMultilevel"/>
    <w:tmpl w:val="8E803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D781E"/>
    <w:multiLevelType w:val="hybridMultilevel"/>
    <w:tmpl w:val="AD6487B0"/>
    <w:lvl w:ilvl="0" w:tplc="A20E74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C1D8C"/>
    <w:multiLevelType w:val="hybridMultilevel"/>
    <w:tmpl w:val="26B09D64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74290729">
    <w:abstractNumId w:val="5"/>
  </w:num>
  <w:num w:numId="2" w16cid:durableId="1285888984">
    <w:abstractNumId w:val="11"/>
  </w:num>
  <w:num w:numId="3" w16cid:durableId="1104111213">
    <w:abstractNumId w:val="3"/>
  </w:num>
  <w:num w:numId="4" w16cid:durableId="209348188">
    <w:abstractNumId w:val="10"/>
  </w:num>
  <w:num w:numId="5" w16cid:durableId="1493985521">
    <w:abstractNumId w:val="12"/>
  </w:num>
  <w:num w:numId="6" w16cid:durableId="682902335">
    <w:abstractNumId w:val="9"/>
  </w:num>
  <w:num w:numId="7" w16cid:durableId="1554465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743701">
    <w:abstractNumId w:val="1"/>
  </w:num>
  <w:num w:numId="9" w16cid:durableId="936137023">
    <w:abstractNumId w:val="7"/>
  </w:num>
  <w:num w:numId="10" w16cid:durableId="1388068391">
    <w:abstractNumId w:val="2"/>
  </w:num>
  <w:num w:numId="11" w16cid:durableId="1139300730">
    <w:abstractNumId w:val="0"/>
  </w:num>
  <w:num w:numId="12" w16cid:durableId="806121082">
    <w:abstractNumId w:val="8"/>
  </w:num>
  <w:num w:numId="13" w16cid:durableId="167405653">
    <w:abstractNumId w:val="4"/>
  </w:num>
  <w:num w:numId="14" w16cid:durableId="295264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08"/>
    <w:rsid w:val="00015DC9"/>
    <w:rsid w:val="00016C75"/>
    <w:rsid w:val="00020A22"/>
    <w:rsid w:val="00026481"/>
    <w:rsid w:val="00027B83"/>
    <w:rsid w:val="000315F0"/>
    <w:rsid w:val="00037384"/>
    <w:rsid w:val="00064C43"/>
    <w:rsid w:val="000673F7"/>
    <w:rsid w:val="00073B7C"/>
    <w:rsid w:val="00074FCF"/>
    <w:rsid w:val="00085923"/>
    <w:rsid w:val="00087304"/>
    <w:rsid w:val="000A1406"/>
    <w:rsid w:val="000B7819"/>
    <w:rsid w:val="000C1197"/>
    <w:rsid w:val="000C2C52"/>
    <w:rsid w:val="000C4183"/>
    <w:rsid w:val="000C636A"/>
    <w:rsid w:val="000D0832"/>
    <w:rsid w:val="000E7E0C"/>
    <w:rsid w:val="000F3D4F"/>
    <w:rsid w:val="000F4DC0"/>
    <w:rsid w:val="000F73E1"/>
    <w:rsid w:val="00125001"/>
    <w:rsid w:val="00132955"/>
    <w:rsid w:val="00135591"/>
    <w:rsid w:val="00141DA8"/>
    <w:rsid w:val="00146604"/>
    <w:rsid w:val="0014782A"/>
    <w:rsid w:val="00147855"/>
    <w:rsid w:val="001542D7"/>
    <w:rsid w:val="00155626"/>
    <w:rsid w:val="00157EB6"/>
    <w:rsid w:val="00161B2C"/>
    <w:rsid w:val="00161EA3"/>
    <w:rsid w:val="00177735"/>
    <w:rsid w:val="00185360"/>
    <w:rsid w:val="00186F36"/>
    <w:rsid w:val="001878E8"/>
    <w:rsid w:val="001B4238"/>
    <w:rsid w:val="001C2BB3"/>
    <w:rsid w:val="001C4A62"/>
    <w:rsid w:val="001C54C5"/>
    <w:rsid w:val="001D0C12"/>
    <w:rsid w:val="001D0EEE"/>
    <w:rsid w:val="001D40BE"/>
    <w:rsid w:val="001E57FE"/>
    <w:rsid w:val="001E5937"/>
    <w:rsid w:val="001F7568"/>
    <w:rsid w:val="001F786F"/>
    <w:rsid w:val="001F7D3E"/>
    <w:rsid w:val="001F7E9A"/>
    <w:rsid w:val="00201BC3"/>
    <w:rsid w:val="002202F3"/>
    <w:rsid w:val="002249C6"/>
    <w:rsid w:val="00230725"/>
    <w:rsid w:val="00232556"/>
    <w:rsid w:val="00236FF2"/>
    <w:rsid w:val="00241215"/>
    <w:rsid w:val="002412F7"/>
    <w:rsid w:val="00245D86"/>
    <w:rsid w:val="00251DE0"/>
    <w:rsid w:val="00274EF3"/>
    <w:rsid w:val="002852E4"/>
    <w:rsid w:val="002868E7"/>
    <w:rsid w:val="00294324"/>
    <w:rsid w:val="00294341"/>
    <w:rsid w:val="002A0DBE"/>
    <w:rsid w:val="002A4A05"/>
    <w:rsid w:val="002B28A8"/>
    <w:rsid w:val="002B68BF"/>
    <w:rsid w:val="002B7233"/>
    <w:rsid w:val="002C3FE0"/>
    <w:rsid w:val="002C4EF5"/>
    <w:rsid w:val="002D654C"/>
    <w:rsid w:val="002E3DA6"/>
    <w:rsid w:val="002E5233"/>
    <w:rsid w:val="003014C7"/>
    <w:rsid w:val="00306454"/>
    <w:rsid w:val="00307651"/>
    <w:rsid w:val="00307E8E"/>
    <w:rsid w:val="0031040C"/>
    <w:rsid w:val="00310518"/>
    <w:rsid w:val="003205BD"/>
    <w:rsid w:val="00326784"/>
    <w:rsid w:val="0032791C"/>
    <w:rsid w:val="00331424"/>
    <w:rsid w:val="00351BC8"/>
    <w:rsid w:val="00351C4C"/>
    <w:rsid w:val="00357FB1"/>
    <w:rsid w:val="0036209A"/>
    <w:rsid w:val="00370354"/>
    <w:rsid w:val="00371D3D"/>
    <w:rsid w:val="00377683"/>
    <w:rsid w:val="003876F7"/>
    <w:rsid w:val="00391D10"/>
    <w:rsid w:val="003948D5"/>
    <w:rsid w:val="003A5B8F"/>
    <w:rsid w:val="003A5BD2"/>
    <w:rsid w:val="003A7825"/>
    <w:rsid w:val="003B6B72"/>
    <w:rsid w:val="003B7BC4"/>
    <w:rsid w:val="003C0456"/>
    <w:rsid w:val="003C0900"/>
    <w:rsid w:val="003C3BF1"/>
    <w:rsid w:val="003C424D"/>
    <w:rsid w:val="003D5A9B"/>
    <w:rsid w:val="003D62BD"/>
    <w:rsid w:val="003D77C4"/>
    <w:rsid w:val="003D7B4D"/>
    <w:rsid w:val="003E0E11"/>
    <w:rsid w:val="003F7042"/>
    <w:rsid w:val="00402516"/>
    <w:rsid w:val="004031F0"/>
    <w:rsid w:val="004038BB"/>
    <w:rsid w:val="00416A1C"/>
    <w:rsid w:val="00416D42"/>
    <w:rsid w:val="00441EFC"/>
    <w:rsid w:val="00442F0D"/>
    <w:rsid w:val="00444631"/>
    <w:rsid w:val="0045260F"/>
    <w:rsid w:val="0046377F"/>
    <w:rsid w:val="004744A2"/>
    <w:rsid w:val="00476468"/>
    <w:rsid w:val="0047729D"/>
    <w:rsid w:val="004843F9"/>
    <w:rsid w:val="00487483"/>
    <w:rsid w:val="0049244B"/>
    <w:rsid w:val="00492DFE"/>
    <w:rsid w:val="004A3E28"/>
    <w:rsid w:val="004B4216"/>
    <w:rsid w:val="004C4E86"/>
    <w:rsid w:val="004D5829"/>
    <w:rsid w:val="004E33E1"/>
    <w:rsid w:val="004E34AE"/>
    <w:rsid w:val="004F0625"/>
    <w:rsid w:val="004F718F"/>
    <w:rsid w:val="00505E50"/>
    <w:rsid w:val="00510D22"/>
    <w:rsid w:val="00515E54"/>
    <w:rsid w:val="00520F82"/>
    <w:rsid w:val="00543E2F"/>
    <w:rsid w:val="00556A0A"/>
    <w:rsid w:val="00560732"/>
    <w:rsid w:val="0056480D"/>
    <w:rsid w:val="005778DC"/>
    <w:rsid w:val="0058447A"/>
    <w:rsid w:val="00596D81"/>
    <w:rsid w:val="005A32DF"/>
    <w:rsid w:val="005A4EA9"/>
    <w:rsid w:val="005C06AB"/>
    <w:rsid w:val="005C2ADD"/>
    <w:rsid w:val="005D0195"/>
    <w:rsid w:val="005D12AA"/>
    <w:rsid w:val="005F477E"/>
    <w:rsid w:val="006024D2"/>
    <w:rsid w:val="006113D4"/>
    <w:rsid w:val="0061429B"/>
    <w:rsid w:val="0062206D"/>
    <w:rsid w:val="00632B2C"/>
    <w:rsid w:val="0063658A"/>
    <w:rsid w:val="00637F8F"/>
    <w:rsid w:val="006422FB"/>
    <w:rsid w:val="00644D08"/>
    <w:rsid w:val="00646CFD"/>
    <w:rsid w:val="00655E97"/>
    <w:rsid w:val="00667103"/>
    <w:rsid w:val="00667731"/>
    <w:rsid w:val="0067272E"/>
    <w:rsid w:val="0068493A"/>
    <w:rsid w:val="006B44EA"/>
    <w:rsid w:val="006B71F1"/>
    <w:rsid w:val="006C0F46"/>
    <w:rsid w:val="006C15E1"/>
    <w:rsid w:val="006C3113"/>
    <w:rsid w:val="006C7413"/>
    <w:rsid w:val="006D51D3"/>
    <w:rsid w:val="006F10F6"/>
    <w:rsid w:val="006F1B20"/>
    <w:rsid w:val="006F2E62"/>
    <w:rsid w:val="007023D2"/>
    <w:rsid w:val="0071361D"/>
    <w:rsid w:val="00722A32"/>
    <w:rsid w:val="007260C0"/>
    <w:rsid w:val="00753C1F"/>
    <w:rsid w:val="007613DF"/>
    <w:rsid w:val="0076625A"/>
    <w:rsid w:val="007807DC"/>
    <w:rsid w:val="00784728"/>
    <w:rsid w:val="0078506F"/>
    <w:rsid w:val="007910C2"/>
    <w:rsid w:val="007937B3"/>
    <w:rsid w:val="007949A2"/>
    <w:rsid w:val="0079588B"/>
    <w:rsid w:val="007A6CD4"/>
    <w:rsid w:val="007C4618"/>
    <w:rsid w:val="007D30B0"/>
    <w:rsid w:val="007D7DE0"/>
    <w:rsid w:val="007F102E"/>
    <w:rsid w:val="007F5122"/>
    <w:rsid w:val="008312EE"/>
    <w:rsid w:val="008452E3"/>
    <w:rsid w:val="0084660E"/>
    <w:rsid w:val="0085729E"/>
    <w:rsid w:val="008628EA"/>
    <w:rsid w:val="00866F50"/>
    <w:rsid w:val="008802B2"/>
    <w:rsid w:val="00880E0C"/>
    <w:rsid w:val="00892129"/>
    <w:rsid w:val="008A2D39"/>
    <w:rsid w:val="008A4639"/>
    <w:rsid w:val="008C0982"/>
    <w:rsid w:val="008C4A78"/>
    <w:rsid w:val="008D23EA"/>
    <w:rsid w:val="008D36E9"/>
    <w:rsid w:val="008D4494"/>
    <w:rsid w:val="008D46BC"/>
    <w:rsid w:val="008D7A0E"/>
    <w:rsid w:val="008F6E11"/>
    <w:rsid w:val="009040B8"/>
    <w:rsid w:val="009107F3"/>
    <w:rsid w:val="00913B85"/>
    <w:rsid w:val="00924738"/>
    <w:rsid w:val="0092700E"/>
    <w:rsid w:val="00927D00"/>
    <w:rsid w:val="00937DC4"/>
    <w:rsid w:val="009425FE"/>
    <w:rsid w:val="0094512D"/>
    <w:rsid w:val="009472E2"/>
    <w:rsid w:val="00950EDD"/>
    <w:rsid w:val="009516A1"/>
    <w:rsid w:val="00953646"/>
    <w:rsid w:val="009624DA"/>
    <w:rsid w:val="0096506F"/>
    <w:rsid w:val="00965447"/>
    <w:rsid w:val="00977640"/>
    <w:rsid w:val="00980CE9"/>
    <w:rsid w:val="00981C5B"/>
    <w:rsid w:val="009922C4"/>
    <w:rsid w:val="009A330B"/>
    <w:rsid w:val="009C6FF9"/>
    <w:rsid w:val="009D1069"/>
    <w:rsid w:val="009D1B71"/>
    <w:rsid w:val="009E5106"/>
    <w:rsid w:val="009F565B"/>
    <w:rsid w:val="00A1474F"/>
    <w:rsid w:val="00A15FCC"/>
    <w:rsid w:val="00A17874"/>
    <w:rsid w:val="00A2024F"/>
    <w:rsid w:val="00A32274"/>
    <w:rsid w:val="00A33326"/>
    <w:rsid w:val="00A51D4B"/>
    <w:rsid w:val="00A61201"/>
    <w:rsid w:val="00A64DA8"/>
    <w:rsid w:val="00A700BB"/>
    <w:rsid w:val="00A91902"/>
    <w:rsid w:val="00A9305F"/>
    <w:rsid w:val="00A96E89"/>
    <w:rsid w:val="00AA10D8"/>
    <w:rsid w:val="00AA1F6A"/>
    <w:rsid w:val="00AB0128"/>
    <w:rsid w:val="00AB5FDC"/>
    <w:rsid w:val="00AB7C9B"/>
    <w:rsid w:val="00AC1445"/>
    <w:rsid w:val="00AC4AC1"/>
    <w:rsid w:val="00AE4394"/>
    <w:rsid w:val="00AE6E52"/>
    <w:rsid w:val="00B0588B"/>
    <w:rsid w:val="00B064E8"/>
    <w:rsid w:val="00B10DF0"/>
    <w:rsid w:val="00B11A10"/>
    <w:rsid w:val="00B16923"/>
    <w:rsid w:val="00B3743C"/>
    <w:rsid w:val="00B4021F"/>
    <w:rsid w:val="00B44960"/>
    <w:rsid w:val="00B45091"/>
    <w:rsid w:val="00B4579A"/>
    <w:rsid w:val="00B51D17"/>
    <w:rsid w:val="00B62787"/>
    <w:rsid w:val="00B67F01"/>
    <w:rsid w:val="00B700E7"/>
    <w:rsid w:val="00B76EDB"/>
    <w:rsid w:val="00B8761E"/>
    <w:rsid w:val="00B87967"/>
    <w:rsid w:val="00B92FFE"/>
    <w:rsid w:val="00B930D1"/>
    <w:rsid w:val="00BA1C2E"/>
    <w:rsid w:val="00BA27C8"/>
    <w:rsid w:val="00BA3F74"/>
    <w:rsid w:val="00BA4B6E"/>
    <w:rsid w:val="00BB190C"/>
    <w:rsid w:val="00BB1F76"/>
    <w:rsid w:val="00BD1239"/>
    <w:rsid w:val="00BE2C55"/>
    <w:rsid w:val="00BE4382"/>
    <w:rsid w:val="00BF127D"/>
    <w:rsid w:val="00C01659"/>
    <w:rsid w:val="00C07EC7"/>
    <w:rsid w:val="00C21053"/>
    <w:rsid w:val="00C53B7F"/>
    <w:rsid w:val="00C54A80"/>
    <w:rsid w:val="00C60171"/>
    <w:rsid w:val="00C637C9"/>
    <w:rsid w:val="00C765ED"/>
    <w:rsid w:val="00C8315C"/>
    <w:rsid w:val="00C87D32"/>
    <w:rsid w:val="00C87EBB"/>
    <w:rsid w:val="00C93669"/>
    <w:rsid w:val="00C965D0"/>
    <w:rsid w:val="00CA54D6"/>
    <w:rsid w:val="00CC01FD"/>
    <w:rsid w:val="00CC11DA"/>
    <w:rsid w:val="00CC3F69"/>
    <w:rsid w:val="00CC7472"/>
    <w:rsid w:val="00CD0BD0"/>
    <w:rsid w:val="00CD2BE7"/>
    <w:rsid w:val="00CD3DAC"/>
    <w:rsid w:val="00CD5920"/>
    <w:rsid w:val="00CD6132"/>
    <w:rsid w:val="00CE0775"/>
    <w:rsid w:val="00CE0C5F"/>
    <w:rsid w:val="00CF7CAB"/>
    <w:rsid w:val="00D15FA2"/>
    <w:rsid w:val="00D245B6"/>
    <w:rsid w:val="00D25305"/>
    <w:rsid w:val="00D276C6"/>
    <w:rsid w:val="00D32048"/>
    <w:rsid w:val="00D46C47"/>
    <w:rsid w:val="00D5183E"/>
    <w:rsid w:val="00D622D9"/>
    <w:rsid w:val="00D629A5"/>
    <w:rsid w:val="00D64083"/>
    <w:rsid w:val="00D716E6"/>
    <w:rsid w:val="00D73D4E"/>
    <w:rsid w:val="00D73EEF"/>
    <w:rsid w:val="00D763FF"/>
    <w:rsid w:val="00D813D5"/>
    <w:rsid w:val="00D815DA"/>
    <w:rsid w:val="00D858B8"/>
    <w:rsid w:val="00D92BD8"/>
    <w:rsid w:val="00D948EB"/>
    <w:rsid w:val="00D95D2C"/>
    <w:rsid w:val="00DA3A7F"/>
    <w:rsid w:val="00DA6D9B"/>
    <w:rsid w:val="00DB1D48"/>
    <w:rsid w:val="00DB28DE"/>
    <w:rsid w:val="00DB7F98"/>
    <w:rsid w:val="00DC424E"/>
    <w:rsid w:val="00DE3FC0"/>
    <w:rsid w:val="00DF3420"/>
    <w:rsid w:val="00E01941"/>
    <w:rsid w:val="00E04B0D"/>
    <w:rsid w:val="00E0500C"/>
    <w:rsid w:val="00E072FC"/>
    <w:rsid w:val="00E114DD"/>
    <w:rsid w:val="00E169B7"/>
    <w:rsid w:val="00E27624"/>
    <w:rsid w:val="00E310CB"/>
    <w:rsid w:val="00E31101"/>
    <w:rsid w:val="00E42014"/>
    <w:rsid w:val="00E44D66"/>
    <w:rsid w:val="00E44F53"/>
    <w:rsid w:val="00E51CB3"/>
    <w:rsid w:val="00E64EB8"/>
    <w:rsid w:val="00E716FE"/>
    <w:rsid w:val="00E71CD2"/>
    <w:rsid w:val="00E96581"/>
    <w:rsid w:val="00E97180"/>
    <w:rsid w:val="00EA1149"/>
    <w:rsid w:val="00EB3780"/>
    <w:rsid w:val="00EB6EBF"/>
    <w:rsid w:val="00EB78BF"/>
    <w:rsid w:val="00ED0099"/>
    <w:rsid w:val="00ED1115"/>
    <w:rsid w:val="00ED279C"/>
    <w:rsid w:val="00ED3C66"/>
    <w:rsid w:val="00ED574C"/>
    <w:rsid w:val="00EE1D0D"/>
    <w:rsid w:val="00EE47E0"/>
    <w:rsid w:val="00EE5531"/>
    <w:rsid w:val="00EF5C70"/>
    <w:rsid w:val="00F01853"/>
    <w:rsid w:val="00F05699"/>
    <w:rsid w:val="00F06165"/>
    <w:rsid w:val="00F15478"/>
    <w:rsid w:val="00F154CB"/>
    <w:rsid w:val="00F22694"/>
    <w:rsid w:val="00F22C7C"/>
    <w:rsid w:val="00F3202C"/>
    <w:rsid w:val="00F35113"/>
    <w:rsid w:val="00F41079"/>
    <w:rsid w:val="00F61650"/>
    <w:rsid w:val="00F73BC2"/>
    <w:rsid w:val="00F87240"/>
    <w:rsid w:val="00F90ECE"/>
    <w:rsid w:val="00FA74E6"/>
    <w:rsid w:val="00FB0139"/>
    <w:rsid w:val="00FC2D18"/>
    <w:rsid w:val="00FC586C"/>
    <w:rsid w:val="00FD7DF3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EC44"/>
  <w15:docId w15:val="{04B31666-B122-4827-8F43-FD556930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C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06A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5C06AB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186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86F36"/>
  </w:style>
  <w:style w:type="paragraph" w:styleId="a6">
    <w:name w:val="footer"/>
    <w:basedOn w:val="a"/>
    <w:link w:val="Char1"/>
    <w:uiPriority w:val="99"/>
    <w:unhideWhenUsed/>
    <w:rsid w:val="00186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86F36"/>
  </w:style>
  <w:style w:type="paragraph" w:customStyle="1" w:styleId="Default">
    <w:name w:val="Default"/>
    <w:rsid w:val="003D7B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63658A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2648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2648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026481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2648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026481"/>
    <w:rPr>
      <w:b/>
      <w:bCs/>
      <w:sz w:val="20"/>
      <w:szCs w:val="20"/>
    </w:rPr>
  </w:style>
  <w:style w:type="character" w:styleId="aa">
    <w:name w:val="Strong"/>
    <w:uiPriority w:val="22"/>
    <w:qFormat/>
    <w:rsid w:val="00A14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C65C-DB13-44EB-96D8-096218E8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Κωνσταντίνος</cp:lastModifiedBy>
  <cp:revision>2</cp:revision>
  <cp:lastPrinted>2023-03-28T05:55:00Z</cp:lastPrinted>
  <dcterms:created xsi:type="dcterms:W3CDTF">2023-03-29T06:34:00Z</dcterms:created>
  <dcterms:modified xsi:type="dcterms:W3CDTF">2023-03-29T06:34:00Z</dcterms:modified>
</cp:coreProperties>
</file>