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5F74" w14:textId="6AA38E23" w:rsidR="00490FB8" w:rsidRPr="00D27ADF" w:rsidRDefault="00490FB8" w:rsidP="00490FB8">
      <w:pPr>
        <w:spacing w:line="240" w:lineRule="atLeast"/>
        <w:ind w:left="-108"/>
      </w:pPr>
      <w:r>
        <w:t xml:space="preserve">                         </w:t>
      </w:r>
      <w:r w:rsidRPr="00D27ADF">
        <w:rPr>
          <w:noProof/>
        </w:rPr>
        <w:drawing>
          <wp:inline distT="0" distB="0" distL="0" distR="0" wp14:anchorId="0F39BA9B" wp14:editId="34B88C60">
            <wp:extent cx="403860" cy="411480"/>
            <wp:effectExtent l="0" t="0" r="0" b="762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B5FE" w14:textId="1EC04FDD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D27ADF">
        <w:rPr>
          <w:b/>
        </w:rPr>
        <w:t xml:space="preserve">       </w:t>
      </w:r>
      <w:r w:rsidRPr="00F71CB8">
        <w:rPr>
          <w:rFonts w:asciiTheme="minorHAnsi" w:hAnsiTheme="minorHAnsi" w:cstheme="minorHAnsi"/>
          <w:b/>
        </w:rPr>
        <w:t>ΕΛΛΗΝΙΚΗ ΔΗΜΟΚΡΑΤΙΑ</w:t>
      </w:r>
    </w:p>
    <w:p w14:paraId="3FF48460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ΠΕΡΙΦΕΡΕΙΑ ΗΠΕΙΡΟΥ</w:t>
      </w:r>
    </w:p>
    <w:p w14:paraId="22872C12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ΓΕΝΙΚΗ Δ/ΝΣΗ ΔΗΜΟΣΙΑΣ ΥΓΕΙΑΣ &amp;</w:t>
      </w:r>
    </w:p>
    <w:p w14:paraId="36B2762C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ΚΟΙΝΩΝΙΚΗΣ ΜΕΡΙΜΝΑΣ</w:t>
      </w:r>
    </w:p>
    <w:p w14:paraId="0F0D4165" w14:textId="1098C051" w:rsidR="0072255A" w:rsidRPr="00F71CB8" w:rsidRDefault="00490FB8" w:rsidP="00490FB8">
      <w:pPr>
        <w:jc w:val="both"/>
        <w:rPr>
          <w:rStyle w:val="usercontent"/>
          <w:rFonts w:asciiTheme="minorHAnsi" w:hAnsiTheme="minorHAnsi" w:cstheme="minorHAnsi"/>
          <w:b/>
          <w:sz w:val="22"/>
          <w:szCs w:val="22"/>
        </w:rPr>
      </w:pPr>
      <w:r w:rsidRPr="00F71CB8">
        <w:rPr>
          <w:rFonts w:asciiTheme="minorHAnsi" w:hAnsiTheme="minorHAnsi" w:cstheme="minorHAnsi"/>
          <w:b/>
        </w:rPr>
        <w:t xml:space="preserve">      Δ/ΝΣΗ ΚΟΙΝΩΝΙΚΗΣ ΜΕΡΙΜΝΑΣ</w:t>
      </w:r>
    </w:p>
    <w:p w14:paraId="2FD7849B" w14:textId="77777777" w:rsidR="0072255A" w:rsidRDefault="0072255A" w:rsidP="0072255A">
      <w:pPr>
        <w:jc w:val="both"/>
        <w:rPr>
          <w:rStyle w:val="usercontent"/>
          <w:rFonts w:ascii="Arial Narrow" w:hAnsi="Arial Narrow"/>
          <w:b/>
          <w:sz w:val="22"/>
          <w:szCs w:val="22"/>
        </w:rPr>
      </w:pPr>
    </w:p>
    <w:p w14:paraId="7691DC5C" w14:textId="1DE5FD1F" w:rsidR="0072255A" w:rsidRPr="006C4D83" w:rsidRDefault="0072255A" w:rsidP="002F31FE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>ΔΕΛΤΙΟ ΤΥΠΟΥ</w:t>
      </w:r>
    </w:p>
    <w:p w14:paraId="0CAF8138" w14:textId="35BFED49" w:rsidR="00211E93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Δίκτυο Κοινωνικής Αλληλεγγύης Περιφέρειας Ηπείρου </w:t>
      </w:r>
    </w:p>
    <w:p w14:paraId="2F79DF3B" w14:textId="3823467C" w:rsidR="002E6CBB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ΑΠΟΣΤΟΛΗ ΑΝΘΡΩΠΙΣΤΙΚΗΣ ΒΟΗΘΕΙΑΣ ΣΤΟΥΣ ΠΛΗΓΕΝΤΕΣ ΑΠΟ ΤΙΣ ΠΛΗΜΜΥΡΕΣ ΣΤΗΝ ΠΕΡΙΦΕΡΕΙΑ ΘΕΣΣΑΛΙΑΣ </w:t>
      </w:r>
    </w:p>
    <w:p w14:paraId="18C9DD28" w14:textId="03CAE2BC" w:rsidR="002E6CBB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</w:p>
    <w:p w14:paraId="57DAF920" w14:textId="62F57191" w:rsidR="003D5EEB" w:rsidRDefault="003D5EEB" w:rsidP="003D5EEB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>Ένα νέο μεγάλο φορτίο με τρόφιμα , εμφιαλωμένο νερό και άλλα είδη πρώτης ανάγκης στάλθηκε την Τετάρτη 4 Οκτωβρίου από την Περιφέρεια Ηπείρου στις πληγείσες περιοχές της Θεσσαλίας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 xml:space="preserve"> από τις καταστροφικές πλημμύρες. </w:t>
      </w:r>
    </w:p>
    <w:p w14:paraId="266E4DD0" w14:textId="0DA9A0EF" w:rsidR="003D5EEB" w:rsidRDefault="003D5EEB" w:rsidP="005064B6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Το «Δίκτυο Κοινωνικής 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>Αλληλεγγύης»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 της </w:t>
      </w:r>
      <w:r w:rsidR="002E6CBB"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Διεύθυνσης Κοινωνικής Μέριμνας 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 xml:space="preserve">με 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>την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 xml:space="preserve"> αμέριστη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="002E6CBB" w:rsidRPr="00F71CB8">
        <w:rPr>
          <w:rFonts w:asciiTheme="minorHAnsi" w:hAnsiTheme="minorHAnsi" w:cstheme="minorHAnsi"/>
          <w:b/>
          <w:bCs/>
          <w:color w:val="111111"/>
          <w:lang w:eastAsia="en-US"/>
        </w:rPr>
        <w:t>συ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μβολή της </w:t>
      </w:r>
      <w:r w:rsidR="002E6CBB" w:rsidRPr="00F71CB8">
        <w:rPr>
          <w:rFonts w:asciiTheme="minorHAnsi" w:hAnsiTheme="minorHAnsi" w:cstheme="minorHAnsi"/>
          <w:b/>
          <w:bCs/>
          <w:color w:val="111111"/>
          <w:lang w:eastAsia="en-US"/>
        </w:rPr>
        <w:t>Διεύθυνση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>ς</w:t>
      </w:r>
      <w:r w:rsidR="002E6CBB"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Πολιτικής Προστασίας 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 xml:space="preserve">της Περιφέρειας Ηπείρου συνεχίζει την δράση του με σκοπό να προσφέρει κάθε δυνατή βοήθεια στους συνανθρώπους μας που εξακολουθούν να βρίσκονται σε τραγική κατάσταση , αφού αδυνατούν να επιστρέψουν ομαλά στις κατοικίες τους και να καλύψουν ακόμα και τις βασικές βιοτικές τους ανάγκες . </w:t>
      </w:r>
    </w:p>
    <w:p w14:paraId="1F5B446E" w14:textId="55DCA1A0" w:rsidR="00DA41CC" w:rsidRDefault="00D27FBD" w:rsidP="005064B6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Η ανταπόκριση όλων των Ηπειρωτών , τόσο σε ατομικό όσο και σε συλλογικό επίπεδο, είναι πολύ μεγάλη και οφείλουμε να εκφράσουμε την ευγνωμοσύνη μας προς </w:t>
      </w:r>
      <w:r w:rsidR="00DA41CC">
        <w:rPr>
          <w:rFonts w:asciiTheme="minorHAnsi" w:hAnsiTheme="minorHAnsi" w:cstheme="minorHAnsi"/>
          <w:b/>
          <w:bCs/>
          <w:color w:val="111111"/>
          <w:lang w:eastAsia="en-US"/>
        </w:rPr>
        <w:t xml:space="preserve"> όλους τους συμπολίτες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>μας,</w:t>
      </w:r>
      <w:r w:rsidR="00DA41CC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αφού </w:t>
      </w:r>
      <w:r w:rsidR="005064B6">
        <w:rPr>
          <w:rFonts w:asciiTheme="minorHAnsi" w:hAnsiTheme="minorHAnsi" w:cstheme="minorHAnsi"/>
          <w:b/>
          <w:bCs/>
          <w:color w:val="111111"/>
          <w:lang w:eastAsia="en-US"/>
        </w:rPr>
        <w:t xml:space="preserve">εξακολουθούν να προσφέρουν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την ανθρωπιά και την αλληλεγγύη τους στους συνανθρώπους μας που βρίσκονται σε απόγνωση.  </w:t>
      </w:r>
    </w:p>
    <w:p w14:paraId="5E2AE5FE" w14:textId="5B51C6AB" w:rsidR="00DA41CC" w:rsidRDefault="00DA41CC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Οι Υπηρεσίες της Περιφέρειας Ηπείρου βρίσκονται καθημερινά σε επικοινωνία και συνεργασία με τις αντίστοιχες της Περιφέρειας Θεσσαλίας , ώστε με συντονισμένες ενέργειες η βοήθεια να φτάνει έγκαιρα στους πληγέντες . </w:t>
      </w:r>
    </w:p>
    <w:p w14:paraId="17ABDED4" w14:textId="77777777" w:rsidR="00145470" w:rsidRDefault="00145470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</w:p>
    <w:p w14:paraId="7F32C41B" w14:textId="2AE697AB" w:rsidR="00DA41CC" w:rsidRDefault="00145470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ΣΥΝΕΧΙΖΟΥΜΕ ΤΗΝ ΣΥΛΛΟΓΗ ΕΙΔΩΝ ΠΡΩΤΗΣ ΑΝΑΓΚΗΣ ΣΕ ΟΛΕΣ ΤΙΣ ΠΕΡΙΦΕΡΕΙΑΚΕΣ ΜΑΣ ΕΝΟΤΗΤΕΣ , καθημερινά κατά τις εργάσιμες ημέρες και ώρες . </w:t>
      </w:r>
    </w:p>
    <w:p w14:paraId="5BE1925C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Στα Ιωάννινα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 xml:space="preserve">στα γραφεία της Διεύθυνσης Κοινωνικής Μέριμνας, στο ισόγειο του Διοικητηρίου , πλατεία Πύρρου 1, γραφεία 129-130-133. </w:t>
      </w:r>
    </w:p>
    <w:p w14:paraId="69639C47" w14:textId="0D411685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Τηλέφωνα επικοινωνίας : 26510-87133 , 26510-87130 </w:t>
      </w:r>
    </w:p>
    <w:p w14:paraId="77B8B1C1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Στην Άρτα,</w:t>
      </w:r>
      <w:r w:rsidRPr="00F71CB8">
        <w:rPr>
          <w:rFonts w:asciiTheme="minorHAnsi" w:hAnsiTheme="minorHAnsi" w:cstheme="minorHAnsi"/>
          <w:b/>
          <w:bCs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 Μέριμνας,  οδός Κοσμά Αιτωλού 10.</w:t>
      </w:r>
    </w:p>
    <w:p w14:paraId="03882D42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 Θεσπρωτία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</w:t>
      </w:r>
      <w:r>
        <w:rPr>
          <w:rFonts w:asciiTheme="minorHAnsi" w:hAnsiTheme="minorHAnsi" w:cstheme="minorHAnsi"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Μέριμνας στο κτίριο της Περιφερειακής Ενότητας , Π. Τσαλδάρη 18</w:t>
      </w:r>
    </w:p>
    <w:p w14:paraId="1A3CDF12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Στην Πρέβεζα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</w:t>
      </w:r>
      <w:r>
        <w:rPr>
          <w:rFonts w:asciiTheme="minorHAnsi" w:hAnsiTheme="minorHAnsi" w:cstheme="minorHAnsi"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Μέριμνας,</w:t>
      </w:r>
    </w:p>
    <w:p w14:paraId="2C4681D1" w14:textId="77777777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  <w:proofErr w:type="spellStart"/>
      <w:r w:rsidRPr="00F71CB8">
        <w:rPr>
          <w:rFonts w:asciiTheme="minorHAnsi" w:hAnsiTheme="minorHAnsi" w:cstheme="minorHAnsi"/>
          <w:color w:val="111111"/>
          <w:lang w:eastAsia="en-US"/>
        </w:rPr>
        <w:t>Περδικάρη</w:t>
      </w:r>
      <w:proofErr w:type="spellEnd"/>
      <w:r w:rsidRPr="00F71CB8">
        <w:rPr>
          <w:rFonts w:asciiTheme="minorHAnsi" w:hAnsiTheme="minorHAnsi" w:cstheme="minorHAnsi"/>
          <w:color w:val="111111"/>
          <w:lang w:eastAsia="en-US"/>
        </w:rPr>
        <w:t xml:space="preserve"> 1. </w:t>
      </w:r>
    </w:p>
    <w:p w14:paraId="2F9705A6" w14:textId="77777777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</w:p>
    <w:p w14:paraId="1F93A78A" w14:textId="2F0944D8" w:rsidR="00145470" w:rsidRPr="00D27FBD" w:rsidRDefault="00D27FBD" w:rsidP="00D27FBD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</w:pPr>
      <w:r w:rsidRPr="00D27FBD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Τ</w:t>
      </w:r>
      <w:r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α </w:t>
      </w:r>
      <w:r w:rsidR="00145470" w:rsidRPr="00D27FBD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είδη και αγαθά </w:t>
      </w:r>
      <w:r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που </w:t>
      </w:r>
      <w:r w:rsidR="00145470" w:rsidRPr="00D27FBD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είναι απαραίτητα την παρούσα χρονική περίοδο</w:t>
      </w:r>
      <w:r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 είναι </w:t>
      </w:r>
      <w:r w:rsidR="00145470" w:rsidRPr="00D27FBD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 : </w:t>
      </w:r>
    </w:p>
    <w:p w14:paraId="72F56572" w14:textId="305A16D3" w:rsidR="00145470" w:rsidRPr="00A97C69" w:rsidRDefault="003B1009" w:rsidP="00A97C69">
      <w:pPr>
        <w:pStyle w:val="a3"/>
        <w:numPr>
          <w:ilvl w:val="0"/>
          <w:numId w:val="4"/>
        </w:numPr>
        <w:spacing w:after="18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ΞΗΡΑ ΤΡΟΦΙΜΑ ΜΑΚΡΑΣ ΔΙΑΡΚΕΙΑΣ </w:t>
      </w:r>
      <w:r w:rsidR="00145470" w:rsidRPr="00A97C69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</w:p>
    <w:p w14:paraId="741100EA" w14:textId="45D95B9D" w:rsidR="002E6CBB" w:rsidRP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2</w:t>
      </w:r>
      <w:r w:rsidR="008F769E" w:rsidRPr="00145470">
        <w:rPr>
          <w:rFonts w:asciiTheme="minorHAnsi" w:hAnsiTheme="minorHAnsi" w:cstheme="minorHAnsi"/>
          <w:b/>
          <w:bCs/>
          <w:color w:val="111111"/>
          <w:lang w:eastAsia="en-US"/>
        </w:rPr>
        <w:t>.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 </w:t>
      </w:r>
      <w:r w:rsidR="003B1009"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ΕΜΦΙΑΛΩΜΕΝΟ ΝΕΡΟ </w:t>
      </w:r>
    </w:p>
    <w:p w14:paraId="337976F8" w14:textId="55D1BEC7" w:rsidR="003B1009" w:rsidRP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3</w:t>
      </w:r>
      <w:r w:rsidR="002E6CBB"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. 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 </w:t>
      </w:r>
      <w:r w:rsidR="002E6CBB" w:rsidRPr="00145470">
        <w:rPr>
          <w:rFonts w:asciiTheme="minorHAnsi" w:hAnsiTheme="minorHAnsi" w:cstheme="minorHAnsi"/>
          <w:b/>
          <w:bCs/>
          <w:color w:val="111111"/>
          <w:lang w:eastAsia="en-US"/>
        </w:rPr>
        <w:t>Ε</w:t>
      </w:r>
      <w:r w:rsidR="003B1009" w:rsidRPr="00145470">
        <w:rPr>
          <w:rFonts w:asciiTheme="minorHAnsi" w:hAnsiTheme="minorHAnsi" w:cstheme="minorHAnsi"/>
          <w:b/>
          <w:bCs/>
          <w:color w:val="111111"/>
          <w:lang w:eastAsia="en-US"/>
        </w:rPr>
        <w:t>ΙΔΗ ΑΤΟΜΙΚΗΣ ΥΓΙΕΙΝΗΣ</w:t>
      </w:r>
    </w:p>
    <w:p w14:paraId="4B6ABB65" w14:textId="0091173D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4.   ΧΑΡΤΙΚΑ</w:t>
      </w:r>
    </w:p>
    <w:p w14:paraId="69D2FE27" w14:textId="41C8A160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>5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.   ΑΠΟΡΡΥΠΑΝΤΙΚΑ</w:t>
      </w:r>
    </w:p>
    <w:p w14:paraId="64190A7C" w14:textId="35109309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6.   ΥΓΕΙΟΝΟΜΙΚΟ ΚΑΙ ΦΑΡΜΑΚΕΥΤΙΚΟ ΥΛΙΚΟ </w:t>
      </w:r>
    </w:p>
    <w:p w14:paraId="0B7D46BF" w14:textId="0383F884" w:rsidR="00F71CB8" w:rsidRPr="002613AB" w:rsidRDefault="00145470" w:rsidP="002613AB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7.   ΣΧΟΛΙΚΑ ΕΙΔΗ ( ΚΑΙΝΟΥΡΓΙΑ)  </w:t>
      </w:r>
    </w:p>
    <w:sectPr w:rsidR="00F71CB8" w:rsidRPr="002613AB" w:rsidSect="00E850D5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409"/>
    <w:multiLevelType w:val="hybridMultilevel"/>
    <w:tmpl w:val="21C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44A"/>
    <w:multiLevelType w:val="hybridMultilevel"/>
    <w:tmpl w:val="325C4E3C"/>
    <w:lvl w:ilvl="0" w:tplc="687A668A">
      <w:numFmt w:val="bullet"/>
      <w:lvlText w:val="·"/>
      <w:lvlJc w:val="left"/>
      <w:pPr>
        <w:ind w:left="183" w:hanging="54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 w15:restartNumberingAfterBreak="0">
    <w:nsid w:val="6AE05597"/>
    <w:multiLevelType w:val="hybridMultilevel"/>
    <w:tmpl w:val="746E29B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1117A9D"/>
    <w:multiLevelType w:val="hybridMultilevel"/>
    <w:tmpl w:val="B14AF0CC"/>
    <w:lvl w:ilvl="0" w:tplc="4A307338">
      <w:start w:val="1"/>
      <w:numFmt w:val="decimal"/>
      <w:lvlText w:val="%1."/>
      <w:lvlJc w:val="left"/>
      <w:pPr>
        <w:ind w:left="72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2138061197">
    <w:abstractNumId w:val="0"/>
  </w:num>
  <w:num w:numId="2" w16cid:durableId="984047070">
    <w:abstractNumId w:val="2"/>
  </w:num>
  <w:num w:numId="3" w16cid:durableId="59138722">
    <w:abstractNumId w:val="1"/>
  </w:num>
  <w:num w:numId="4" w16cid:durableId="168716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A"/>
    <w:rsid w:val="00010C2F"/>
    <w:rsid w:val="00145470"/>
    <w:rsid w:val="00175783"/>
    <w:rsid w:val="00205EC1"/>
    <w:rsid w:val="00211E93"/>
    <w:rsid w:val="00261208"/>
    <w:rsid w:val="002613AB"/>
    <w:rsid w:val="002E6CBB"/>
    <w:rsid w:val="002F31FE"/>
    <w:rsid w:val="0036300B"/>
    <w:rsid w:val="003B1009"/>
    <w:rsid w:val="003C3F4E"/>
    <w:rsid w:val="003D5EEB"/>
    <w:rsid w:val="00490FB8"/>
    <w:rsid w:val="005064B6"/>
    <w:rsid w:val="00561598"/>
    <w:rsid w:val="005759DA"/>
    <w:rsid w:val="005C5054"/>
    <w:rsid w:val="006C4D83"/>
    <w:rsid w:val="00706846"/>
    <w:rsid w:val="0072255A"/>
    <w:rsid w:val="0077018B"/>
    <w:rsid w:val="008F769E"/>
    <w:rsid w:val="00940CE5"/>
    <w:rsid w:val="009925EA"/>
    <w:rsid w:val="009A1597"/>
    <w:rsid w:val="009B7238"/>
    <w:rsid w:val="00A9174B"/>
    <w:rsid w:val="00A97C69"/>
    <w:rsid w:val="00B34F44"/>
    <w:rsid w:val="00B95980"/>
    <w:rsid w:val="00C94829"/>
    <w:rsid w:val="00CD10B7"/>
    <w:rsid w:val="00D27FBD"/>
    <w:rsid w:val="00DA41CC"/>
    <w:rsid w:val="00DE5DD6"/>
    <w:rsid w:val="00DF6E03"/>
    <w:rsid w:val="00E2771B"/>
    <w:rsid w:val="00E46544"/>
    <w:rsid w:val="00E850D5"/>
    <w:rsid w:val="00E8729F"/>
    <w:rsid w:val="00EC4DCB"/>
    <w:rsid w:val="00EE3B2F"/>
    <w:rsid w:val="00F71CB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3B2"/>
  <w15:chartTrackingRefBased/>
  <w15:docId w15:val="{279EE6B2-F08D-4056-8679-8D408221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72255A"/>
  </w:style>
  <w:style w:type="character" w:customStyle="1" w:styleId="uficommentbody">
    <w:name w:val="uficommentbody"/>
    <w:basedOn w:val="a0"/>
    <w:rsid w:val="0072255A"/>
  </w:style>
  <w:style w:type="paragraph" w:styleId="a3">
    <w:name w:val="List Paragraph"/>
    <w:basedOn w:val="a"/>
    <w:uiPriority w:val="34"/>
    <w:qFormat/>
    <w:rsid w:val="00A9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01">
                  <w:marLeft w:val="-21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68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2" w:space="1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Μιχαήλ Οικονόμου</dc:creator>
  <cp:keywords/>
  <dc:description/>
  <cp:lastModifiedBy>Konstantinos Athanasiou</cp:lastModifiedBy>
  <cp:revision>2</cp:revision>
  <cp:lastPrinted>2023-09-08T11:23:00Z</cp:lastPrinted>
  <dcterms:created xsi:type="dcterms:W3CDTF">2023-10-08T16:56:00Z</dcterms:created>
  <dcterms:modified xsi:type="dcterms:W3CDTF">2023-10-08T16:56:00Z</dcterms:modified>
</cp:coreProperties>
</file>